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1BE59" w14:textId="77777777" w:rsidR="00610D0A" w:rsidRPr="00610D0A" w:rsidRDefault="00610D0A" w:rsidP="00610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b/>
          <w:bCs/>
          <w:sz w:val="24"/>
          <w:szCs w:val="24"/>
        </w:rPr>
        <w:t>Zairullah</w:t>
      </w:r>
      <w:proofErr w:type="spellEnd"/>
      <w:r w:rsidRPr="00610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/>
          <w:bCs/>
          <w:sz w:val="24"/>
          <w:szCs w:val="24"/>
        </w:rPr>
        <w:t>Azhar</w:t>
      </w:r>
      <w:proofErr w:type="spellEnd"/>
      <w:r w:rsidRPr="00610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/>
          <w:bCs/>
          <w:sz w:val="24"/>
          <w:szCs w:val="24"/>
        </w:rPr>
        <w:t>sampaikan</w:t>
      </w:r>
      <w:proofErr w:type="spellEnd"/>
      <w:r w:rsidRPr="00610D0A">
        <w:rPr>
          <w:rFonts w:ascii="Times New Roman" w:hAnsi="Times New Roman" w:cs="Times New Roman"/>
          <w:b/>
          <w:bCs/>
          <w:sz w:val="24"/>
          <w:szCs w:val="24"/>
        </w:rPr>
        <w:t xml:space="preserve"> Nota </w:t>
      </w:r>
      <w:proofErr w:type="spellStart"/>
      <w:r w:rsidRPr="00610D0A">
        <w:rPr>
          <w:rFonts w:ascii="Times New Roman" w:hAnsi="Times New Roman" w:cs="Times New Roman"/>
          <w:b/>
          <w:bCs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b/>
          <w:bCs/>
          <w:sz w:val="24"/>
          <w:szCs w:val="24"/>
        </w:rPr>
        <w:t xml:space="preserve"> RAPBD </w:t>
      </w:r>
      <w:proofErr w:type="spellStart"/>
      <w:r w:rsidRPr="00610D0A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610D0A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77740F73" w14:textId="4ADE1E89" w:rsidR="00E42981" w:rsidRPr="00610D0A" w:rsidRDefault="00E42981" w:rsidP="00482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10B5A595" w:rsidR="00E42981" w:rsidRPr="00610D0A" w:rsidRDefault="00610D0A" w:rsidP="00610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D0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9CE8693" wp14:editId="06DE8EA2">
            <wp:extent cx="3230880" cy="2448289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irullah Azhar sampaikan Nota Keuangan RAPBD Tahun 202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8" cy="245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497F53F7" w:rsidR="00E42981" w:rsidRPr="00610D0A" w:rsidRDefault="00E42981" w:rsidP="00482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10D0A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610D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610D0A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610D0A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610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4C4FD27" w14:textId="19D5E007" w:rsidR="00610D0A" w:rsidRPr="00610D0A" w:rsidRDefault="00610D0A" w:rsidP="00482C1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10D0A">
        <w:rPr>
          <w:rFonts w:ascii="Times New Roman" w:hAnsi="Times New Roman" w:cs="Times New Roman"/>
          <w:bCs/>
          <w:i/>
          <w:sz w:val="20"/>
          <w:szCs w:val="20"/>
        </w:rPr>
        <w:t>https://kalselpos.com/2021/11/08/zairullah-azhar-sampaikan-nota-keuangan-rapbd-tahun-2022/</w:t>
      </w:r>
    </w:p>
    <w:p w14:paraId="573578EA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6958E" w14:textId="3E86DF68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Tanbu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), HM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Zairullah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(RAPBD)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Tanbu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>.</w:t>
      </w:r>
    </w:p>
    <w:p w14:paraId="59845AC7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Tanbu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H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Supiansyah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ZA,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didampingi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I, Said Ismail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Khollil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Alydrus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Agoes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Rakhmady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(8/11).</w:t>
      </w:r>
    </w:p>
    <w:p w14:paraId="5072B6B8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t>Zairullah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sambutannnya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0D0A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fraksi-fraksi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>.</w:t>
      </w:r>
    </w:p>
    <w:p w14:paraId="5BD8807E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targetnya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berprinsip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>.</w:t>
      </w:r>
    </w:p>
    <w:p w14:paraId="1BC63ED6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0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motivator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>.</w:t>
      </w:r>
    </w:p>
    <w:p w14:paraId="1F656226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kata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Zairullah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RAPBD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dimuat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Tanbu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>.</w:t>
      </w:r>
    </w:p>
    <w:p w14:paraId="0F730D72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0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10D0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ungkap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Zairullah</w:t>
      </w:r>
      <w:proofErr w:type="spellEnd"/>
    </w:p>
    <w:p w14:paraId="4BD78663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RAPBD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>.</w:t>
      </w:r>
    </w:p>
    <w:p w14:paraId="264B51BE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lastRenderedPageBreak/>
        <w:t>Adapun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2022,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>:</w:t>
      </w:r>
    </w:p>
    <w:p w14:paraId="328BAE55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270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617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568 rupiah,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>:</w:t>
      </w:r>
      <w:r w:rsidRPr="00610D0A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163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513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174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601 rupiah.</w:t>
      </w:r>
      <w:r w:rsidRPr="00610D0A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71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932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808 rupiah.</w:t>
      </w:r>
      <w:r w:rsidRPr="00610D0A">
        <w:rPr>
          <w:rFonts w:ascii="Times New Roman" w:hAnsi="Times New Roman" w:cs="Times New Roman"/>
          <w:sz w:val="24"/>
          <w:szCs w:val="24"/>
        </w:rPr>
        <w:br/>
        <w:t xml:space="preserve">– Lain-lain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82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993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159 rupiah.</w:t>
      </w:r>
    </w:p>
    <w:p w14:paraId="3CBBA499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405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617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568 rupiah,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>:</w:t>
      </w:r>
    </w:p>
    <w:p w14:paraId="05A65A3A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0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967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192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648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215 rupiah.</w:t>
      </w:r>
    </w:p>
    <w:p w14:paraId="59E028FA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0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323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940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89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160 rupiah.</w:t>
      </w:r>
    </w:p>
    <w:p w14:paraId="0790EAB9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0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Terduga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rupiah.</w:t>
      </w:r>
    </w:p>
    <w:p w14:paraId="2B5E866B" w14:textId="29C830AD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0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104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484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363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193 rupiah.</w:t>
      </w:r>
    </w:p>
    <w:p w14:paraId="34567E94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135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rupiah,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tertutupi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>.</w:t>
      </w:r>
    </w:p>
    <w:p w14:paraId="7542B27A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>:</w:t>
      </w:r>
    </w:p>
    <w:p w14:paraId="1AC5F3CD" w14:textId="77777777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0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rupiah.</w:t>
      </w:r>
    </w:p>
    <w:p w14:paraId="61F3EE39" w14:textId="3292EBDA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0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rupiah.</w:t>
      </w:r>
    </w:p>
    <w:p w14:paraId="00003006" w14:textId="6606FBAA" w:rsidR="00610D0A" w:rsidRPr="00610D0A" w:rsidRDefault="00610D0A" w:rsidP="00610D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surplus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135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rupiah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037657BC" w14:textId="77777777" w:rsidR="00610D0A" w:rsidRPr="00610D0A" w:rsidRDefault="00610D0A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610D0A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10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610D0A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610D0A">
        <w:rPr>
          <w:rFonts w:ascii="Times New Roman" w:hAnsi="Times New Roman" w:cs="Times New Roman"/>
          <w:b/>
          <w:sz w:val="24"/>
          <w:szCs w:val="24"/>
        </w:rPr>
        <w:t>:</w:t>
      </w:r>
    </w:p>
    <w:p w14:paraId="26031C89" w14:textId="750FD40D" w:rsidR="00C304E8" w:rsidRPr="00610D0A" w:rsidRDefault="00610D0A" w:rsidP="00610D0A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610D0A">
          <w:rPr>
            <w:rStyle w:val="Hyperlink"/>
            <w:rFonts w:ascii="Times New Roman" w:hAnsi="Times New Roman" w:cs="Times New Roman"/>
            <w:u w:val="none"/>
          </w:rPr>
          <w:t>https://kalselpos.com/2021/11/08/zairullah-azhar-sampaikan-nota-keuangan-rapbd-tahun-2022/</w:t>
        </w:r>
      </w:hyperlink>
      <w:r w:rsidR="0039253B" w:rsidRPr="00610D0A">
        <w:rPr>
          <w:rFonts w:ascii="Times New Roman" w:hAnsi="Times New Roman" w:cs="Times New Roman"/>
          <w:sz w:val="24"/>
          <w:szCs w:val="24"/>
        </w:rPr>
        <w:t>,</w:t>
      </w:r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Cs/>
          <w:i/>
          <w:sz w:val="24"/>
          <w:szCs w:val="24"/>
        </w:rPr>
        <w:t>Zairullah</w:t>
      </w:r>
      <w:proofErr w:type="spellEnd"/>
      <w:r w:rsidRPr="00610D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Cs/>
          <w:i/>
          <w:sz w:val="24"/>
          <w:szCs w:val="24"/>
        </w:rPr>
        <w:t>Azhar</w:t>
      </w:r>
      <w:proofErr w:type="spellEnd"/>
      <w:r w:rsidRPr="00610D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Cs/>
          <w:i/>
          <w:sz w:val="24"/>
          <w:szCs w:val="24"/>
        </w:rPr>
        <w:t>sampaikan</w:t>
      </w:r>
      <w:proofErr w:type="spellEnd"/>
      <w:r w:rsidRPr="00610D0A">
        <w:rPr>
          <w:rFonts w:ascii="Times New Roman" w:hAnsi="Times New Roman" w:cs="Times New Roman"/>
          <w:bCs/>
          <w:i/>
          <w:sz w:val="24"/>
          <w:szCs w:val="24"/>
        </w:rPr>
        <w:t xml:space="preserve"> Nota </w:t>
      </w:r>
      <w:proofErr w:type="spellStart"/>
      <w:r w:rsidRPr="00610D0A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bCs/>
          <w:i/>
          <w:sz w:val="24"/>
          <w:szCs w:val="24"/>
        </w:rPr>
        <w:t xml:space="preserve"> RAPBD </w:t>
      </w:r>
      <w:proofErr w:type="spellStart"/>
      <w:r w:rsidRPr="00610D0A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610D0A">
        <w:rPr>
          <w:rFonts w:ascii="Times New Roman" w:hAnsi="Times New Roman" w:cs="Times New Roman"/>
          <w:bCs/>
          <w:i/>
          <w:sz w:val="24"/>
          <w:szCs w:val="24"/>
        </w:rPr>
        <w:t xml:space="preserve"> 2022, </w:t>
      </w:r>
      <w:r w:rsidR="00B27E29" w:rsidRPr="00610D0A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proofErr w:type="gramStart"/>
      <w:r w:rsidR="00B27E29" w:rsidRPr="00610D0A">
        <w:rPr>
          <w:rFonts w:ascii="Times New Roman" w:hAnsi="Times New Roman" w:cs="Times New Roman"/>
          <w:i/>
          <w:sz w:val="24"/>
          <w:szCs w:val="24"/>
        </w:rPr>
        <w:t>Desember</w:t>
      </w:r>
      <w:proofErr w:type="spellEnd"/>
      <w:r w:rsidR="00B27E29" w:rsidRPr="00610D0A">
        <w:rPr>
          <w:rFonts w:ascii="Times New Roman" w:hAnsi="Times New Roman" w:cs="Times New Roman"/>
          <w:sz w:val="24"/>
          <w:szCs w:val="24"/>
        </w:rPr>
        <w:t xml:space="preserve"> </w:t>
      </w:r>
      <w:r w:rsidR="006D1912" w:rsidRPr="00610D0A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="00CE28E0" w:rsidRPr="00610D0A">
        <w:rPr>
          <w:rFonts w:ascii="Times New Roman" w:hAnsi="Times New Roman" w:cs="Times New Roman"/>
          <w:sz w:val="24"/>
          <w:szCs w:val="24"/>
        </w:rPr>
        <w:t>.</w:t>
      </w:r>
      <w:r w:rsidR="0039253B" w:rsidRPr="00610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915F4" w14:textId="464B8CF7" w:rsidR="00610D0A" w:rsidRPr="00610D0A" w:rsidRDefault="00610D0A" w:rsidP="00610D0A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Pr="00610D0A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https://banjarmasin.tribunnews.com/2021/11/09/bupati-tanbu-zairullah-azhar-</w:t>
        </w:r>
        <w:bookmarkStart w:id="0" w:name="_GoBack"/>
        <w:bookmarkEnd w:id="0"/>
        <w:r w:rsidRPr="00610D0A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sampaikan-raperda-rapbd-tahun-anggaran-2022</w:t>
        </w:r>
      </w:hyperlink>
      <w:r w:rsidRPr="00610D0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Pr="00610D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Cs/>
          <w:i/>
          <w:sz w:val="24"/>
          <w:szCs w:val="24"/>
        </w:rPr>
        <w:t>Tanbu</w:t>
      </w:r>
      <w:proofErr w:type="spellEnd"/>
      <w:r w:rsidRPr="00610D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Cs/>
          <w:i/>
          <w:sz w:val="24"/>
          <w:szCs w:val="24"/>
        </w:rPr>
        <w:t>Zairullah</w:t>
      </w:r>
      <w:proofErr w:type="spellEnd"/>
      <w:r w:rsidRPr="00610D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Cs/>
          <w:i/>
          <w:sz w:val="24"/>
          <w:szCs w:val="24"/>
        </w:rPr>
        <w:t>Azhar</w:t>
      </w:r>
      <w:proofErr w:type="spellEnd"/>
      <w:r w:rsidRPr="00610D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Cs/>
          <w:i/>
          <w:sz w:val="24"/>
          <w:szCs w:val="24"/>
        </w:rPr>
        <w:t>Sampaikan</w:t>
      </w:r>
      <w:proofErr w:type="spellEnd"/>
      <w:r w:rsidRPr="00610D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Cs/>
          <w:i/>
          <w:sz w:val="24"/>
          <w:szCs w:val="24"/>
        </w:rPr>
        <w:t>Raperda</w:t>
      </w:r>
      <w:proofErr w:type="spellEnd"/>
      <w:r w:rsidRPr="00610D0A">
        <w:rPr>
          <w:rFonts w:ascii="Times New Roman" w:hAnsi="Times New Roman" w:cs="Times New Roman"/>
          <w:bCs/>
          <w:i/>
          <w:sz w:val="24"/>
          <w:szCs w:val="24"/>
        </w:rPr>
        <w:t xml:space="preserve"> RAPBD </w:t>
      </w:r>
      <w:proofErr w:type="spellStart"/>
      <w:r w:rsidRPr="00610D0A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610D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Cs/>
          <w:i/>
          <w:sz w:val="24"/>
          <w:szCs w:val="24"/>
        </w:rPr>
        <w:t>Anggaran</w:t>
      </w:r>
      <w:proofErr w:type="spellEnd"/>
      <w:r w:rsidRPr="00610D0A">
        <w:rPr>
          <w:rFonts w:ascii="Times New Roman" w:hAnsi="Times New Roman" w:cs="Times New Roman"/>
          <w:bCs/>
          <w:i/>
          <w:sz w:val="24"/>
          <w:szCs w:val="24"/>
        </w:rPr>
        <w:t xml:space="preserve"> 2022</w:t>
      </w:r>
      <w:r w:rsidRPr="00610D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10D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610D0A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 2021</w:t>
      </w:r>
      <w:proofErr w:type="gramEnd"/>
      <w:r w:rsidRPr="00610D0A">
        <w:rPr>
          <w:rFonts w:ascii="Times New Roman" w:hAnsi="Times New Roman" w:cs="Times New Roman"/>
          <w:sz w:val="24"/>
          <w:szCs w:val="24"/>
        </w:rPr>
        <w:t>.</w:t>
      </w:r>
    </w:p>
    <w:p w14:paraId="66AA9EDF" w14:textId="3D0C9028" w:rsidR="00E42981" w:rsidRPr="00610D0A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610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610D0A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610D0A">
        <w:rPr>
          <w:rFonts w:ascii="Times New Roman" w:hAnsi="Times New Roman" w:cs="Times New Roman"/>
          <w:b/>
          <w:sz w:val="24"/>
          <w:szCs w:val="24"/>
        </w:rPr>
        <w:t>:</w:t>
      </w:r>
    </w:p>
    <w:p w14:paraId="46725E9F" w14:textId="77777777" w:rsidR="00C304E8" w:rsidRPr="00610D0A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. (PP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748855" w14:textId="77777777" w:rsidR="00C304E8" w:rsidRPr="00610D0A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610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/>
          <w:sz w:val="24"/>
          <w:szCs w:val="24"/>
        </w:rPr>
        <w:t>Penganggaran</w:t>
      </w:r>
      <w:proofErr w:type="spellEnd"/>
      <w:r w:rsidRPr="00610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C968B" w14:textId="77777777" w:rsidR="00C304E8" w:rsidRPr="00610D0A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0D0A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menggeser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r w:rsidRPr="00610D0A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F48C7" w14:textId="77777777" w:rsidR="00C304E8" w:rsidRPr="00610D0A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0D0A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KUA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PPAS,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RKA SKPD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SKPD. RKA SKPD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APBD.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APBD. </w:t>
      </w:r>
    </w:p>
    <w:p w14:paraId="3B884C1B" w14:textId="77777777" w:rsidR="00C304E8" w:rsidRPr="00610D0A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610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/>
          <w:sz w:val="24"/>
          <w:szCs w:val="24"/>
        </w:rPr>
        <w:t>Penatausahaan</w:t>
      </w:r>
      <w:proofErr w:type="spellEnd"/>
      <w:r w:rsidRPr="00610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F8B026" w14:textId="77777777" w:rsidR="00C304E8" w:rsidRPr="00610D0A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mempertegas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SKPD,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SPM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Unit SKPD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di SKPKD. </w:t>
      </w:r>
    </w:p>
    <w:p w14:paraId="12450D71" w14:textId="77777777" w:rsidR="00C304E8" w:rsidRPr="00610D0A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(PPTK),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otorisasi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Daerah. </w:t>
      </w:r>
    </w:p>
    <w:p w14:paraId="1BFC6023" w14:textId="75B094B0" w:rsidR="00C304E8" w:rsidRPr="00610D0A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0D0A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F4547" w14:textId="77777777" w:rsidR="00C304E8" w:rsidRPr="00610D0A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b/>
          <w:sz w:val="24"/>
          <w:szCs w:val="24"/>
        </w:rPr>
        <w:t>Pertanggungjawaban</w:t>
      </w:r>
      <w:proofErr w:type="spellEnd"/>
      <w:r w:rsidRPr="00610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b/>
          <w:sz w:val="24"/>
          <w:szCs w:val="24"/>
        </w:rPr>
        <w:t xml:space="preserve"> Daerah </w:t>
      </w:r>
    </w:p>
    <w:p w14:paraId="06B8F488" w14:textId="77777777" w:rsidR="00C304E8" w:rsidRPr="00610D0A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B58B2" w14:textId="69AC0140" w:rsidR="00C304E8" w:rsidRPr="00610D0A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D0A">
        <w:rPr>
          <w:rFonts w:ascii="Times New Roman" w:hAnsi="Times New Roman" w:cs="Times New Roman"/>
          <w:sz w:val="24"/>
          <w:szCs w:val="24"/>
        </w:rPr>
        <w:lastRenderedPageBreak/>
        <w:t>Selain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0A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610D0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610D0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610D0A">
        <w:rPr>
          <w:rFonts w:ascii="Times New Roman" w:hAnsi="Times New Roman" w:cs="Times New Roman"/>
          <w:sz w:val="24"/>
          <w:szCs w:val="24"/>
        </w:rPr>
        <w:t xml:space="preserve">: https://www.jogloabang.com/ekbis/pp-12-2019-pengelolaan-keuangan-daerah) </w:t>
      </w:r>
    </w:p>
    <w:p w14:paraId="54F68D30" w14:textId="77777777" w:rsidR="00C304E8" w:rsidRPr="00610D0A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EBA34" w14:textId="77777777" w:rsidR="00B509CF" w:rsidRPr="00610D0A" w:rsidRDefault="00B509CF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9CF" w:rsidRPr="00610D0A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76944" w14:textId="77777777" w:rsidR="00867D53" w:rsidRDefault="00867D53" w:rsidP="00E42981">
      <w:pPr>
        <w:spacing w:after="0" w:line="240" w:lineRule="auto"/>
      </w:pPr>
      <w:r>
        <w:separator/>
      </w:r>
    </w:p>
  </w:endnote>
  <w:endnote w:type="continuationSeparator" w:id="0">
    <w:p w14:paraId="05D36FCA" w14:textId="77777777" w:rsidR="00867D53" w:rsidRDefault="00867D53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2F9E73A1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0D0A" w:rsidRPr="00610D0A">
          <w:rPr>
            <w:rFonts w:ascii="Times New Roman" w:hAnsi="Times New Roman" w:cs="Times New Roman"/>
            <w:noProof/>
            <w:sz w:val="20"/>
            <w:szCs w:val="20"/>
            <w:lang w:val="id-ID"/>
          </w:rPr>
          <w:t>4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057AA" w14:textId="77777777" w:rsidR="00867D53" w:rsidRDefault="00867D53" w:rsidP="00E42981">
      <w:pPr>
        <w:spacing w:after="0" w:line="240" w:lineRule="auto"/>
      </w:pPr>
      <w:r>
        <w:separator/>
      </w:r>
    </w:p>
  </w:footnote>
  <w:footnote w:type="continuationSeparator" w:id="0">
    <w:p w14:paraId="06A6E032" w14:textId="77777777" w:rsidR="00867D53" w:rsidRDefault="00867D53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0A4D"/>
    <w:rsid w:val="002701BF"/>
    <w:rsid w:val="002977CD"/>
    <w:rsid w:val="002D1057"/>
    <w:rsid w:val="00327DEB"/>
    <w:rsid w:val="00375E65"/>
    <w:rsid w:val="003768AC"/>
    <w:rsid w:val="0039253B"/>
    <w:rsid w:val="00393D26"/>
    <w:rsid w:val="003B6A48"/>
    <w:rsid w:val="00422967"/>
    <w:rsid w:val="00482C16"/>
    <w:rsid w:val="004A75A5"/>
    <w:rsid w:val="0053422B"/>
    <w:rsid w:val="005A38B7"/>
    <w:rsid w:val="006054AF"/>
    <w:rsid w:val="00610D0A"/>
    <w:rsid w:val="006D1912"/>
    <w:rsid w:val="00705C85"/>
    <w:rsid w:val="007E03E1"/>
    <w:rsid w:val="007E5E36"/>
    <w:rsid w:val="00803263"/>
    <w:rsid w:val="00814B61"/>
    <w:rsid w:val="00823004"/>
    <w:rsid w:val="00867D53"/>
    <w:rsid w:val="00957D36"/>
    <w:rsid w:val="00AD32D1"/>
    <w:rsid w:val="00B27E29"/>
    <w:rsid w:val="00B509CF"/>
    <w:rsid w:val="00B87AA9"/>
    <w:rsid w:val="00B94326"/>
    <w:rsid w:val="00C01303"/>
    <w:rsid w:val="00C304E8"/>
    <w:rsid w:val="00CD47ED"/>
    <w:rsid w:val="00CE28E0"/>
    <w:rsid w:val="00DB4F2A"/>
    <w:rsid w:val="00E42981"/>
    <w:rsid w:val="00EA562B"/>
    <w:rsid w:val="00F2306F"/>
    <w:rsid w:val="00F37C0F"/>
    <w:rsid w:val="00F418C4"/>
    <w:rsid w:val="00F716A3"/>
    <w:rsid w:val="00F860E5"/>
    <w:rsid w:val="00FB6D69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njarmasin.tribunnews.com/2021/11/09/bupati-tanbu-zairullah-azhar-sampaikan-raperda-rapbd-tahun-anggaran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08/zairullah-azhar-sampaikan-nota-keuangan-rapbd-tahun-2022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FFEE-4E87-4747-82E2-0C1C23AB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2021-12-05T15:03:00Z</dcterms:created>
  <dcterms:modified xsi:type="dcterms:W3CDTF">2021-12-05T15:07:00Z</dcterms:modified>
</cp:coreProperties>
</file>