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4C0D3" w14:textId="5E875CA9" w:rsidR="00760693" w:rsidRDefault="00760693" w:rsidP="00760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0693">
        <w:rPr>
          <w:rFonts w:ascii="Times New Roman" w:hAnsi="Times New Roman" w:cs="Times New Roman"/>
          <w:b/>
          <w:bCs/>
          <w:sz w:val="24"/>
          <w:szCs w:val="24"/>
        </w:rPr>
        <w:t>Siap</w:t>
      </w:r>
      <w:proofErr w:type="spellEnd"/>
      <w:r w:rsidRPr="00760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0693">
        <w:rPr>
          <w:rFonts w:ascii="Times New Roman" w:hAnsi="Times New Roman" w:cs="Times New Roman"/>
          <w:b/>
          <w:bCs/>
          <w:sz w:val="24"/>
          <w:szCs w:val="24"/>
        </w:rPr>
        <w:t>Diaudit</w:t>
      </w:r>
      <w:proofErr w:type="spellEnd"/>
      <w:r w:rsidRPr="007606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60693">
        <w:rPr>
          <w:rFonts w:ascii="Times New Roman" w:hAnsi="Times New Roman" w:cs="Times New Roman"/>
          <w:b/>
          <w:bCs/>
          <w:sz w:val="24"/>
          <w:szCs w:val="24"/>
        </w:rPr>
        <w:t>Progres</w:t>
      </w:r>
      <w:proofErr w:type="spellEnd"/>
      <w:r w:rsidRPr="00760693">
        <w:rPr>
          <w:rFonts w:ascii="Times New Roman" w:hAnsi="Times New Roman" w:cs="Times New Roman"/>
          <w:b/>
          <w:bCs/>
          <w:sz w:val="24"/>
          <w:szCs w:val="24"/>
        </w:rPr>
        <w:t xml:space="preserve"> Pembangunan Islamic Center </w:t>
      </w:r>
      <w:proofErr w:type="spellStart"/>
      <w:r w:rsidRPr="00760693">
        <w:rPr>
          <w:rFonts w:ascii="Times New Roman" w:hAnsi="Times New Roman" w:cs="Times New Roman"/>
          <w:b/>
          <w:bCs/>
          <w:sz w:val="24"/>
          <w:szCs w:val="24"/>
        </w:rPr>
        <w:t>Sudah</w:t>
      </w:r>
      <w:proofErr w:type="spellEnd"/>
      <w:r w:rsidRPr="00760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0693">
        <w:rPr>
          <w:rFonts w:ascii="Times New Roman" w:hAnsi="Times New Roman" w:cs="Times New Roman"/>
          <w:b/>
          <w:bCs/>
          <w:sz w:val="24"/>
          <w:szCs w:val="24"/>
        </w:rPr>
        <w:t>Mencapai</w:t>
      </w:r>
      <w:proofErr w:type="spellEnd"/>
      <w:r w:rsidRPr="00760693">
        <w:rPr>
          <w:rFonts w:ascii="Times New Roman" w:hAnsi="Times New Roman" w:cs="Times New Roman"/>
          <w:b/>
          <w:bCs/>
          <w:sz w:val="24"/>
          <w:szCs w:val="24"/>
        </w:rPr>
        <w:t xml:space="preserve"> 65 </w:t>
      </w:r>
      <w:proofErr w:type="spellStart"/>
      <w:r w:rsidRPr="00760693">
        <w:rPr>
          <w:rFonts w:ascii="Times New Roman" w:hAnsi="Times New Roman" w:cs="Times New Roman"/>
          <w:b/>
          <w:bCs/>
          <w:sz w:val="24"/>
          <w:szCs w:val="24"/>
        </w:rPr>
        <w:t>persen</w:t>
      </w:r>
      <w:proofErr w:type="spellEnd"/>
    </w:p>
    <w:p w14:paraId="09FA9D35" w14:textId="77777777" w:rsidR="00760693" w:rsidRPr="00760693" w:rsidRDefault="00760693" w:rsidP="00760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A3629" w14:textId="5DE83707" w:rsidR="000373DD" w:rsidRPr="00CE0A93" w:rsidRDefault="00760693" w:rsidP="00760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D7EE3FC" wp14:editId="426D4AE3">
            <wp:extent cx="428625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ap Diaudit, Progres Pembangunan Islamic Center Sudah Mencapai 65 perse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B27875" w14:textId="75E5AE80" w:rsidR="00E42981" w:rsidRDefault="00E42981" w:rsidP="00FB2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050506F" w14:textId="4A5B6469" w:rsidR="00B26625" w:rsidRPr="00B26625" w:rsidRDefault="00760693" w:rsidP="00FB232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60693">
        <w:rPr>
          <w:rFonts w:ascii="Times New Roman" w:hAnsi="Times New Roman" w:cs="Times New Roman"/>
          <w:bCs/>
          <w:i/>
          <w:sz w:val="20"/>
          <w:szCs w:val="20"/>
        </w:rPr>
        <w:t>https://kalselpos.com/2021/11/09/siap-diaudit-progres-pembangunan-islamic-center-sudah-mencapai-65-persen/2/</w:t>
      </w:r>
    </w:p>
    <w:p w14:paraId="1FCDF0AC" w14:textId="77777777" w:rsidR="00760693" w:rsidRPr="00760693" w:rsidRDefault="00760693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7DC6C" w14:textId="038CE92A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64">
        <w:rPr>
          <w:rFonts w:ascii="Times New Roman" w:hAnsi="Times New Roman" w:cs="Times New Roman"/>
          <w:sz w:val="24"/>
          <w:szCs w:val="24"/>
        </w:rPr>
        <w:t xml:space="preserve">Pembangunan Islamic Center di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Hamalau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Sungai Raya,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Hulu Sungai Selatan (HSS)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HSS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Soetejdo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(9/11)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optimis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Islamic Center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.</w:t>
      </w:r>
    </w:p>
    <w:p w14:paraId="44F30593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6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pembanguan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Islamic Center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progresnya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97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PUTR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HSS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Soetejdo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Pos.</w:t>
      </w:r>
    </w:p>
    <w:p w14:paraId="3A29A6B5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kubah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Islamic Center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. “Kami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optimis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pembanguan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Islamic Center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.</w:t>
      </w:r>
    </w:p>
    <w:p w14:paraId="623C4CAF" w14:textId="71F3700E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(LSM) yang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Islamic Center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diaudit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HSS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Fikry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kelemahan-kelemahan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. “Kami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diaudit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Fikry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Islamic Center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dibangunan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064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) HSS.</w:t>
      </w:r>
    </w:p>
    <w:p w14:paraId="60BF22C8" w14:textId="6EF13221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06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Islamic Center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pemdemi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Islamic Center,”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Fikry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.</w:t>
      </w:r>
    </w:p>
    <w:p w14:paraId="00E9FDFC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511A3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64AD1540" w:rsidR="00E42981" w:rsidRPr="00627064" w:rsidRDefault="00814B61" w:rsidP="006270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064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6270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627064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627064">
        <w:rPr>
          <w:rFonts w:ascii="Times New Roman" w:hAnsi="Times New Roman" w:cs="Times New Roman"/>
          <w:b/>
          <w:sz w:val="24"/>
          <w:szCs w:val="24"/>
        </w:rPr>
        <w:t>:</w:t>
      </w:r>
    </w:p>
    <w:p w14:paraId="35847616" w14:textId="31589967" w:rsidR="009164D1" w:rsidRPr="00627064" w:rsidRDefault="003B53C1" w:rsidP="00627064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760693" w:rsidRPr="00627064">
          <w:rPr>
            <w:rStyle w:val="Hyperlink"/>
            <w:rFonts w:ascii="Times New Roman" w:hAnsi="Times New Roman" w:cs="Times New Roman"/>
          </w:rPr>
          <w:t>https://kalselpos.com/2021/11/09/siap-diaudit-progres-pembangunan-islamic-center-sudah-mencapai-65-persen/2/</w:t>
        </w:r>
      </w:hyperlink>
      <w:r w:rsidR="000D513B" w:rsidRPr="00627064">
        <w:rPr>
          <w:rFonts w:ascii="Times New Roman" w:hAnsi="Times New Roman" w:cs="Times New Roman"/>
        </w:rPr>
        <w:t>,</w:t>
      </w:r>
      <w:r w:rsidR="00760693" w:rsidRPr="00627064">
        <w:rPr>
          <w:rFonts w:ascii="Times New Roman" w:hAnsi="Times New Roman" w:cs="Times New Roman"/>
        </w:rPr>
        <w:t xml:space="preserve"> </w:t>
      </w:r>
      <w:proofErr w:type="spellStart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>Siap</w:t>
      </w:r>
      <w:proofErr w:type="spellEnd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>Diaudit</w:t>
      </w:r>
      <w:proofErr w:type="spellEnd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>Progres</w:t>
      </w:r>
      <w:proofErr w:type="spellEnd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Pembangunan Islamic Center </w:t>
      </w:r>
      <w:proofErr w:type="spellStart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>Sudah</w:t>
      </w:r>
      <w:proofErr w:type="spellEnd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>Mencapai</w:t>
      </w:r>
      <w:proofErr w:type="spellEnd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65 </w:t>
      </w:r>
      <w:proofErr w:type="spellStart"/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>persen</w:t>
      </w:r>
      <w:proofErr w:type="spellEnd"/>
      <w:proofErr w:type="gramStart"/>
      <w:r w:rsidR="009A73A6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B2327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513B" w:rsidRPr="0062706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D3106"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06" w:rsidRPr="0062706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70ADD" w:rsidRPr="0062706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EF736F2" w14:textId="77777777" w:rsidR="00AF066A" w:rsidRPr="00627064" w:rsidRDefault="003B53C1" w:rsidP="00627064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760693" w:rsidRPr="00627064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https://apahabar.com/2021/11/proyek-islamic-center-tak-bermasalah-bupati-hss-persilakan-audit/</w:t>
        </w:r>
      </w:hyperlink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>Proyek</w:t>
      </w:r>
      <w:proofErr w:type="spellEnd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60693" w:rsidRPr="00627064">
        <w:rPr>
          <w:rFonts w:ascii="Times New Roman" w:hAnsi="Times New Roman" w:cs="Times New Roman"/>
          <w:bCs/>
          <w:i/>
          <w:sz w:val="24"/>
          <w:szCs w:val="24"/>
        </w:rPr>
        <w:t>Islamic Center</w:t>
      </w:r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>Tak</w:t>
      </w:r>
      <w:proofErr w:type="spellEnd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>Bermasalah</w:t>
      </w:r>
      <w:proofErr w:type="spellEnd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HSS </w:t>
      </w:r>
      <w:proofErr w:type="spellStart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>Persilahkan</w:t>
      </w:r>
      <w:proofErr w:type="spellEnd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Audit</w:t>
      </w:r>
      <w:proofErr w:type="gramStart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>, ,</w:t>
      </w:r>
      <w:proofErr w:type="gramEnd"/>
      <w:r w:rsidR="00AF066A" w:rsidRPr="0062706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AF066A" w:rsidRPr="0062706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F066A" w:rsidRPr="0062706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AF066A" w:rsidRPr="0062706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F01DE8F" w14:textId="6E8C0F8D" w:rsidR="00760693" w:rsidRPr="00627064" w:rsidRDefault="00760693" w:rsidP="00627064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A9EDF" w14:textId="217692D9" w:rsidR="00E42981" w:rsidRPr="00627064" w:rsidRDefault="00E42981" w:rsidP="0062706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06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6270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627064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627064">
        <w:rPr>
          <w:rFonts w:ascii="Times New Roman" w:hAnsi="Times New Roman" w:cs="Times New Roman"/>
          <w:b/>
          <w:sz w:val="24"/>
          <w:szCs w:val="24"/>
        </w:rPr>
        <w:t>:</w:t>
      </w:r>
    </w:p>
    <w:p w14:paraId="1932C3BD" w14:textId="0EE442D8" w:rsidR="00CC1BC4" w:rsidRPr="00627064" w:rsidRDefault="00CC1BC4" w:rsidP="0062706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Pengaturan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2005 - 2025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mengacu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Undang-Undang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Nomor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17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Tentang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Nasional.</w:t>
      </w:r>
    </w:p>
    <w:p w14:paraId="4B8BF99C" w14:textId="77777777" w:rsidR="00CC1BC4" w:rsidRPr="00627064" w:rsidRDefault="00CC1BC4" w:rsidP="0062706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Definisi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mengenai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hal-hal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terkait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</w:t>
      </w:r>
    </w:p>
    <w:p w14:paraId="53F3A83E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 (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puluh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terhitung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2025. </w:t>
      </w:r>
    </w:p>
    <w:p w14:paraId="458A32CE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 (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dua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puluh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terhitung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sampai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2025. </w:t>
      </w:r>
    </w:p>
    <w:p w14:paraId="61CBF255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Nasional,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5 (lima)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I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2005–2009, RPJM Nasional II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2010–2014, RPJM Nasional III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2015–2019,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 IV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2020– 2024. </w:t>
      </w:r>
    </w:p>
    <w:p w14:paraId="681C9D7D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Menengah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Daerah,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disebut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Daerah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dokumen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perencanaan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perioda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5 (lima)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penjabaran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berpedoman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memerhatikan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Nasional. </w:t>
      </w:r>
    </w:p>
    <w:p w14:paraId="2CD2B2DB" w14:textId="77777777" w:rsidR="00CC1BC4" w:rsidRPr="00627064" w:rsidRDefault="00CC1BC4" w:rsidP="0062706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244B5C" w14:textId="77777777" w:rsidR="00CC1BC4" w:rsidRPr="00627064" w:rsidRDefault="00CC1BC4" w:rsidP="0062706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ab/>
        <w:t>Program Pembangunan Nasional</w:t>
      </w:r>
    </w:p>
    <w:p w14:paraId="4D6BCD0E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Pembangunan Nasional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periode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2005 – 2025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dilaksanakan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Nasional. </w:t>
      </w:r>
    </w:p>
    <w:p w14:paraId="3BA67A9D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Rincian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nasional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Undang-Undang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CBA9B6B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RPJP Nasional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Pasal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acuan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memuat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arah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Pembangunan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Jangka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Panjang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Daerah. </w:t>
      </w:r>
    </w:p>
    <w:p w14:paraId="1DE95587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RPJP Daerah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(1)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pedoman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penyusunan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Daerah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memuat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Kepala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Daerah. </w:t>
      </w:r>
    </w:p>
    <w:p w14:paraId="1B82E70C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RPJM Daerah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sebagaimana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dimaksud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ayat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(2)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disusun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memerhatikan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RPJM Nasional. </w:t>
      </w:r>
    </w:p>
    <w:p w14:paraId="07E68A62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Nasional. </w:t>
      </w:r>
    </w:p>
    <w:p w14:paraId="32578EF8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RPJP Daerah. </w:t>
      </w:r>
    </w:p>
    <w:p w14:paraId="641490DD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Tata </w:t>
      </w:r>
      <w:proofErr w:type="spellStart"/>
      <w:proofErr w:type="gram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cara</w:t>
      </w:r>
      <w:proofErr w:type="spellEnd"/>
      <w:proofErr w:type="gram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pengendalian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evaluasi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pelaksanaan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rencana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ditetapkan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lanjut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Peraturan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4066726" w14:textId="77777777" w:rsidR="00CC1BC4" w:rsidRPr="00627064" w:rsidRDefault="00CC1BC4" w:rsidP="0062706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AFCFC3" w14:textId="77777777" w:rsidR="00CC1BC4" w:rsidRPr="00627064" w:rsidRDefault="00CC1BC4" w:rsidP="0062706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Rincian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Pembangunan</w:t>
      </w:r>
    </w:p>
    <w:p w14:paraId="67C20CBB" w14:textId="77777777" w:rsidR="00CC1BC4" w:rsidRPr="00627064" w:rsidRDefault="00CC1BC4" w:rsidP="00627064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Umum</w:t>
      </w:r>
      <w:proofErr w:type="spellEnd"/>
    </w:p>
    <w:p w14:paraId="1A6F582C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ganda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sekaligus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penopang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Adapun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jasa-jasa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meliputi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keanekaragaman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hayati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penyerapan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karbon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pengaturan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air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alamiah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keindahan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udara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merupakan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penopang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kehidupan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manusia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pembangunan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menyumbang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24</w:t>
      </w:r>
      <w:proofErr w:type="gram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,8</w:t>
      </w:r>
      <w:proofErr w:type="gram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produk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domestik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bruto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(PDB)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48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persen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penyerapan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tenaga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Namun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belum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berkelanjutan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masih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mengabaikan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kelestarian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fungsi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hidup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lingkungan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menurun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ketersediaan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menipis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Menurunnya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dukung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ketersediaan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juga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terjadi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karena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iptek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rendah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mengimbangi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laju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pertumbuhan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penduduk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C965B96" w14:textId="77777777" w:rsidR="00CC1BC4" w:rsidRPr="00627064" w:rsidRDefault="00CC1BC4" w:rsidP="00627064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Kondisi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saat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tingkat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sangat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mengkhawatirkan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akibat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praktik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pembalakan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liar (illegal logging)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penyelundupan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kayu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meluasnya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kebakaran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tuntutan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tempatnya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meluasnya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perambahan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konversi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alam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meningkatnya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penambangan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resmi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tanpa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izin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2004,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kerusakan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hutan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lahan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sudah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59</w:t>
      </w:r>
      <w:proofErr w:type="gram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,2</w:t>
      </w:r>
      <w:proofErr w:type="gram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juta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hektar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laju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deforestasi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mencapai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1,6-2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juta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>hektar</w:t>
      </w:r>
      <w:proofErr w:type="spellEnd"/>
      <w:r w:rsidRPr="006270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F446DE5" w14:textId="77777777" w:rsidR="00CC1BC4" w:rsidRPr="00627064" w:rsidRDefault="00CC1BC4" w:rsidP="0062706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AD8B75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64">
        <w:rPr>
          <w:rFonts w:ascii="Segoe UI Symbol" w:hAnsi="Segoe UI Symbol" w:cs="Segoe UI Symbol"/>
          <w:b/>
          <w:sz w:val="24"/>
          <w:szCs w:val="24"/>
        </w:rPr>
        <w:lastRenderedPageBreak/>
        <w:t>❖</w:t>
      </w:r>
      <w:r w:rsidRPr="006270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AAB8B8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64">
        <w:rPr>
          <w:rFonts w:ascii="Times New Roman" w:hAnsi="Times New Roman" w:cs="Times New Roman"/>
          <w:sz w:val="24"/>
          <w:szCs w:val="24"/>
        </w:rPr>
        <w:t xml:space="preserve">a. E-purchasing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DDD58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06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27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Rp200.000.000,00 (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rupiah). </w:t>
      </w:r>
    </w:p>
    <w:p w14:paraId="3FA91D8B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06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27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Usaha yang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F9A1F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64">
        <w:rPr>
          <w:rFonts w:ascii="Times New Roman" w:hAnsi="Times New Roman" w:cs="Times New Roman"/>
          <w:sz w:val="24"/>
          <w:szCs w:val="24"/>
        </w:rPr>
        <w:t xml:space="preserve">d. Tender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913B35" w14:textId="77777777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6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627064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proofErr w:type="gram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95F0F" w14:textId="31C1095E" w:rsidR="00760693" w:rsidRPr="00627064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6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terkualifikasi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EC59C2" w14:textId="38F20367" w:rsidR="00CC1BC4" w:rsidRPr="00760693" w:rsidRDefault="00760693" w:rsidP="0062706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64">
        <w:rPr>
          <w:rFonts w:ascii="Times New Roman" w:hAnsi="Times New Roman" w:cs="Times New Roman"/>
          <w:sz w:val="24"/>
          <w:szCs w:val="24"/>
        </w:rPr>
        <w:t xml:space="preserve">e. Tender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64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27064">
        <w:rPr>
          <w:rFonts w:ascii="Times New Roman" w:hAnsi="Times New Roman" w:cs="Times New Roman"/>
          <w:sz w:val="24"/>
          <w:szCs w:val="24"/>
        </w:rPr>
        <w:t xml:space="preserve"> a-</w:t>
      </w:r>
      <w:r w:rsidRPr="00760693">
        <w:rPr>
          <w:rFonts w:ascii="Times New Roman" w:hAnsi="Times New Roman" w:cs="Times New Roman"/>
          <w:sz w:val="24"/>
          <w:szCs w:val="24"/>
        </w:rPr>
        <w:t xml:space="preserve">d di </w:t>
      </w:r>
      <w:proofErr w:type="spellStart"/>
      <w:r w:rsidRPr="0076069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60693">
        <w:rPr>
          <w:rFonts w:ascii="Times New Roman" w:hAnsi="Times New Roman" w:cs="Times New Roman"/>
          <w:sz w:val="24"/>
          <w:szCs w:val="24"/>
        </w:rPr>
        <w:t>.</w:t>
      </w:r>
    </w:p>
    <w:sectPr w:rsidR="00CC1BC4" w:rsidRPr="00760693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32994" w14:textId="77777777" w:rsidR="003B53C1" w:rsidRDefault="003B53C1" w:rsidP="00E42981">
      <w:pPr>
        <w:spacing w:after="0" w:line="240" w:lineRule="auto"/>
      </w:pPr>
      <w:r>
        <w:separator/>
      </w:r>
    </w:p>
  </w:endnote>
  <w:endnote w:type="continuationSeparator" w:id="0">
    <w:p w14:paraId="21D38DEE" w14:textId="77777777" w:rsidR="003B53C1" w:rsidRDefault="003B53C1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4C1D7C69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7064" w:rsidRPr="00627064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7C9B" w14:textId="77777777" w:rsidR="003B53C1" w:rsidRDefault="003B53C1" w:rsidP="00E42981">
      <w:pPr>
        <w:spacing w:after="0" w:line="240" w:lineRule="auto"/>
      </w:pPr>
      <w:r>
        <w:separator/>
      </w:r>
    </w:p>
  </w:footnote>
  <w:footnote w:type="continuationSeparator" w:id="0">
    <w:p w14:paraId="2BD93C6C" w14:textId="77777777" w:rsidR="003B53C1" w:rsidRDefault="003B53C1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373DD"/>
    <w:rsid w:val="00092CB5"/>
    <w:rsid w:val="000B53DE"/>
    <w:rsid w:val="000B6FF6"/>
    <w:rsid w:val="000C020C"/>
    <w:rsid w:val="000D513B"/>
    <w:rsid w:val="000E3038"/>
    <w:rsid w:val="000E48ED"/>
    <w:rsid w:val="00104F65"/>
    <w:rsid w:val="00270ADD"/>
    <w:rsid w:val="0027469E"/>
    <w:rsid w:val="002977CD"/>
    <w:rsid w:val="002A70ED"/>
    <w:rsid w:val="002B5D28"/>
    <w:rsid w:val="002D3106"/>
    <w:rsid w:val="00375E65"/>
    <w:rsid w:val="003768AC"/>
    <w:rsid w:val="0039253B"/>
    <w:rsid w:val="003B53C1"/>
    <w:rsid w:val="003B6A48"/>
    <w:rsid w:val="003C5589"/>
    <w:rsid w:val="00422967"/>
    <w:rsid w:val="004A75A5"/>
    <w:rsid w:val="004C3B1D"/>
    <w:rsid w:val="0053422B"/>
    <w:rsid w:val="00582ADF"/>
    <w:rsid w:val="005A38B7"/>
    <w:rsid w:val="005D1D72"/>
    <w:rsid w:val="00627064"/>
    <w:rsid w:val="00682425"/>
    <w:rsid w:val="006D1912"/>
    <w:rsid w:val="006E2B11"/>
    <w:rsid w:val="006E6BDD"/>
    <w:rsid w:val="00705C85"/>
    <w:rsid w:val="00721016"/>
    <w:rsid w:val="00760693"/>
    <w:rsid w:val="0076723F"/>
    <w:rsid w:val="007A4D2B"/>
    <w:rsid w:val="007C56CA"/>
    <w:rsid w:val="007E03E1"/>
    <w:rsid w:val="00803263"/>
    <w:rsid w:val="008052DD"/>
    <w:rsid w:val="00814B61"/>
    <w:rsid w:val="00823004"/>
    <w:rsid w:val="008653CE"/>
    <w:rsid w:val="008E066E"/>
    <w:rsid w:val="009164D1"/>
    <w:rsid w:val="00954E07"/>
    <w:rsid w:val="00957D36"/>
    <w:rsid w:val="009A73A6"/>
    <w:rsid w:val="00A43EB6"/>
    <w:rsid w:val="00AB41D0"/>
    <w:rsid w:val="00AD32D1"/>
    <w:rsid w:val="00AF066A"/>
    <w:rsid w:val="00B0464D"/>
    <w:rsid w:val="00B26625"/>
    <w:rsid w:val="00B509CF"/>
    <w:rsid w:val="00B87AA9"/>
    <w:rsid w:val="00B94326"/>
    <w:rsid w:val="00BA7C44"/>
    <w:rsid w:val="00BE2522"/>
    <w:rsid w:val="00C15188"/>
    <w:rsid w:val="00C304E8"/>
    <w:rsid w:val="00C55760"/>
    <w:rsid w:val="00CB1E3E"/>
    <w:rsid w:val="00CC1BC4"/>
    <w:rsid w:val="00CD47ED"/>
    <w:rsid w:val="00CE0A93"/>
    <w:rsid w:val="00CE28E0"/>
    <w:rsid w:val="00D66891"/>
    <w:rsid w:val="00D74E3F"/>
    <w:rsid w:val="00DB4F2A"/>
    <w:rsid w:val="00E3414A"/>
    <w:rsid w:val="00E42981"/>
    <w:rsid w:val="00E56989"/>
    <w:rsid w:val="00EE779B"/>
    <w:rsid w:val="00EF09DE"/>
    <w:rsid w:val="00F365CA"/>
    <w:rsid w:val="00F37C0F"/>
    <w:rsid w:val="00F418C4"/>
    <w:rsid w:val="00F716A3"/>
    <w:rsid w:val="00F84937"/>
    <w:rsid w:val="00F860E5"/>
    <w:rsid w:val="00FB2327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ahabar.com/2021/11/proyek-islamic-center-tak-bermasalah-bupati-hss-persilakan-au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09/siap-diaudit-progres-pembangunan-islamic-center-sudah-mencapai-65-persen/2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7439-F056-49FA-8F7D-959BB1BE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2021-12-05T14:33:00Z</dcterms:created>
  <dcterms:modified xsi:type="dcterms:W3CDTF">2021-12-06T03:01:00Z</dcterms:modified>
</cp:coreProperties>
</file>