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07C1" w14:textId="6F8CD6B0" w:rsidR="00CC5BDA" w:rsidRDefault="00CC5BDA" w:rsidP="00CC5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5BDA"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 w:rsidRPr="00CC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BDA">
        <w:rPr>
          <w:rFonts w:ascii="Times New Roman" w:hAnsi="Times New Roman" w:cs="Times New Roman"/>
          <w:b/>
          <w:bCs/>
          <w:sz w:val="24"/>
          <w:szCs w:val="24"/>
        </w:rPr>
        <w:t>Tahfidz</w:t>
      </w:r>
      <w:proofErr w:type="spellEnd"/>
      <w:r w:rsidRPr="00CC5BDA">
        <w:rPr>
          <w:rFonts w:ascii="Times New Roman" w:hAnsi="Times New Roman" w:cs="Times New Roman"/>
          <w:b/>
          <w:bCs/>
          <w:sz w:val="24"/>
          <w:szCs w:val="24"/>
        </w:rPr>
        <w:t xml:space="preserve"> ke-3 di </w:t>
      </w:r>
      <w:proofErr w:type="spellStart"/>
      <w:r w:rsidRPr="00CC5BDA">
        <w:rPr>
          <w:rFonts w:ascii="Times New Roman" w:hAnsi="Times New Roman" w:cs="Times New Roman"/>
          <w:b/>
          <w:bCs/>
          <w:sz w:val="24"/>
          <w:szCs w:val="24"/>
        </w:rPr>
        <w:t>Angsana</w:t>
      </w:r>
      <w:proofErr w:type="spellEnd"/>
      <w:r w:rsidRPr="00CC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BD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C5BDA">
        <w:rPr>
          <w:rFonts w:ascii="Times New Roman" w:hAnsi="Times New Roman" w:cs="Times New Roman"/>
          <w:b/>
          <w:bCs/>
          <w:sz w:val="24"/>
          <w:szCs w:val="24"/>
        </w:rPr>
        <w:t xml:space="preserve"> PT AJE </w:t>
      </w:r>
      <w:proofErr w:type="spellStart"/>
      <w:r w:rsidRPr="00CC5BDA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C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BDA">
        <w:rPr>
          <w:rFonts w:ascii="Times New Roman" w:hAnsi="Times New Roman" w:cs="Times New Roman"/>
          <w:b/>
          <w:bCs/>
          <w:sz w:val="24"/>
          <w:szCs w:val="24"/>
        </w:rPr>
        <w:t>Buma</w:t>
      </w:r>
      <w:proofErr w:type="spellEnd"/>
      <w:r w:rsidRPr="00CC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BDA">
        <w:rPr>
          <w:rFonts w:ascii="Times New Roman" w:hAnsi="Times New Roman" w:cs="Times New Roman"/>
          <w:b/>
          <w:bCs/>
          <w:sz w:val="24"/>
          <w:szCs w:val="24"/>
        </w:rPr>
        <w:t>Diresmikan</w:t>
      </w:r>
      <w:proofErr w:type="spellEnd"/>
    </w:p>
    <w:p w14:paraId="09151454" w14:textId="77777777" w:rsidR="00CC5BDA" w:rsidRPr="00CC5BDA" w:rsidRDefault="00CC5BDA" w:rsidP="00CC5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B731C" w14:textId="3DFDC9D9" w:rsidR="00CC5BDA" w:rsidRPr="00CE0A93" w:rsidRDefault="00CC5BDA" w:rsidP="00CC5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990FE8" wp14:editId="6E755A96">
            <wp:extent cx="2849880" cy="214057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mah Tahfidz ke-3 di Angsana dari PT AJE dan Buma Diresmik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35" cy="21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5C13D7F2" w:rsidR="00E42981" w:rsidRDefault="00E42981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050506F" w14:textId="616A80F0" w:rsidR="00B26625" w:rsidRPr="00B26625" w:rsidRDefault="00CC5BDA" w:rsidP="00FB23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CC5BDA">
        <w:rPr>
          <w:rFonts w:ascii="Times New Roman" w:hAnsi="Times New Roman" w:cs="Times New Roman"/>
          <w:bCs/>
          <w:i/>
          <w:sz w:val="20"/>
          <w:szCs w:val="20"/>
        </w:rPr>
        <w:t>https://kalselpos.com/2021/11/10/rumah-tahfidz-ke-3-di-angsana-dari-pt-aje-dan-buma-diresmikan/</w:t>
      </w:r>
    </w:p>
    <w:p w14:paraId="19CB3E6E" w14:textId="77777777" w:rsidR="00CC5BDA" w:rsidRDefault="00CC5BDA" w:rsidP="002D31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20289294" w14:textId="5B319FC5" w:rsidR="00E757A9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5BDA">
        <w:rPr>
          <w:rFonts w:ascii="Times New Roman" w:hAnsi="Times New Roman" w:cs="Times New Roman"/>
          <w:color w:val="2A2A2A"/>
          <w:sz w:val="24"/>
          <w:szCs w:val="24"/>
        </w:rPr>
        <w:t> 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Setelah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2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diresmikan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yakni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Makmur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Mekar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Jaya,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Tanah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Bumbu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Tanbu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>).</w:t>
      </w:r>
    </w:p>
    <w:p w14:paraId="07391E31" w14:textId="082ACA99" w:rsidR="00E757A9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PT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Jaya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Energi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(AJE)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Kontraktornya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yakni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PT Bukit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Makmur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Mandiri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Utama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meresmikan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menyerahkan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Banjarsari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3075471" w14:textId="77777777" w:rsidR="00CC5BDA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Selasa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9 November 2021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kemarin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PT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Aje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meresmikan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menyerahkan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ke-3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dibangunnya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Banjarsari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dihadiri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Muspika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tokoh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B3F5F66" w14:textId="77777777" w:rsidR="00CC5BDA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6C088B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ke-3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kalinya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saya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resmikan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Banjarsari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Sebelumnya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dua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diresmikan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bulan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Oktober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lalu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,” kata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Liana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Hamita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mewakili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pesan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singkatnya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kalselpos.com,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Rabu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(10/11/2021).</w:t>
      </w:r>
    </w:p>
    <w:p w14:paraId="3E586AE2" w14:textId="5739515F" w:rsidR="00CC5BDA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Disebutkan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pertama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Makmur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kedua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Mekar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Jaya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tiga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kalinya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Banjarsari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813DB6"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6C088B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Sekali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kami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ucapkan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terimakasih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semua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pihak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Saya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sinergisitas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berjalan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selaras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menuju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maju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mandiri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tengah-tengah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era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globalisasi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penuh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tantangan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rangka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menuju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Tanah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Bumbu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kota</w:t>
      </w:r>
      <w:proofErr w:type="spellEnd"/>
      <w:proofErr w:type="gram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Serambi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Madinah,”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tutur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Liana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Hamita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CAAFB7D" w14:textId="642EF540" w:rsidR="00CC5BDA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Terpisah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Yuda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Pratama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selaku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KTT PT AJE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didamping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Budi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Utomo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selaku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Eksternal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bergerak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dibidang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pertambangan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selamat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diresmikannya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ke-3.</w:t>
      </w:r>
    </w:p>
    <w:p w14:paraId="390F1751" w14:textId="77777777" w:rsidR="00CC5BDA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6C088B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Mudah-mudahan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kami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bangun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bermanfaat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Kemudian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progres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kedepan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berkaitan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6C088B">
        <w:rPr>
          <w:rFonts w:ascii="Times New Roman" w:hAnsi="Times New Roman" w:cs="Times New Roman"/>
          <w:color w:val="2A2A2A"/>
          <w:sz w:val="24"/>
          <w:szCs w:val="24"/>
        </w:rPr>
        <w:lastRenderedPageBreak/>
        <w:t xml:space="preserve">program-program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depan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Insyaallah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kami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anggarkan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dana CSR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ucapnya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2FE4649" w14:textId="77777777" w:rsidR="00CC5BDA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Ditambahkannya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bahwa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besok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diresmikan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dua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tahfidz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berada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Sungai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Loban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beserta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peresmian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pembanggunan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pagar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kantor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6C088B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883918E" w14:textId="77777777" w:rsidR="00CC5BDA" w:rsidRPr="006C088B" w:rsidRDefault="00CC5BDA" w:rsidP="006C088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6C088B" w:rsidRDefault="00814B61" w:rsidP="006C088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88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C0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C088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C088B">
        <w:rPr>
          <w:rFonts w:ascii="Times New Roman" w:hAnsi="Times New Roman" w:cs="Times New Roman"/>
          <w:b/>
          <w:sz w:val="24"/>
          <w:szCs w:val="24"/>
        </w:rPr>
        <w:t>:</w:t>
      </w:r>
    </w:p>
    <w:p w14:paraId="35847616" w14:textId="7F6F24F3" w:rsidR="009164D1" w:rsidRPr="006C088B" w:rsidRDefault="002E304D" w:rsidP="006C088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CC5BDA" w:rsidRPr="006C088B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https://kalselpos.com/2021/11/10/rumah-tahfidz-ke-3-di-angsana-dari-pt-aje-dan-buma-diresmikan/</w:t>
        </w:r>
      </w:hyperlink>
      <w:r w:rsidR="00CC5BDA" w:rsidRPr="006C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Rumah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Tahfidz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ke-3 di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Angsana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PT AJE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Buma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Diresmikan</w:t>
      </w:r>
      <w:proofErr w:type="spellEnd"/>
      <w:proofErr w:type="gramStart"/>
      <w:r w:rsidR="009A73A6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B2327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513B" w:rsidRPr="006C088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D3106" w:rsidRPr="006C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06" w:rsidRPr="006C088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6C088B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C2FD731" w14:textId="77777777" w:rsidR="00CC5BDA" w:rsidRPr="006C088B" w:rsidRDefault="002E304D" w:rsidP="006C088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CC5BDA" w:rsidRPr="006C088B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http://www.kontak24jam.com/2021/11/pt-aje-dan-buma-resmikan-rumah-tahfidz.html</w:t>
        </w:r>
      </w:hyperlink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, PT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Aje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Buma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Resmikan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Rumah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Tahfidz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3 Kali di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>Angsana</w:t>
      </w:r>
      <w:proofErr w:type="spellEnd"/>
      <w:r w:rsidR="00CC5BDA" w:rsidRPr="006C088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CC5BDA" w:rsidRPr="006C088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CC5BDA" w:rsidRPr="006C088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CC5BDA" w:rsidRPr="006C088B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5E96F58" w14:textId="1435970C" w:rsidR="00CC5BDA" w:rsidRPr="006C088B" w:rsidRDefault="00CC5BDA" w:rsidP="006C088B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217692D9" w:rsidR="00E42981" w:rsidRPr="006C088B" w:rsidRDefault="00E42981" w:rsidP="006C088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88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C0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C088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C088B">
        <w:rPr>
          <w:rFonts w:ascii="Times New Roman" w:hAnsi="Times New Roman" w:cs="Times New Roman"/>
          <w:b/>
          <w:sz w:val="24"/>
          <w:szCs w:val="24"/>
        </w:rPr>
        <w:t>:</w:t>
      </w:r>
    </w:p>
    <w:p w14:paraId="1AC00EBE" w14:textId="77777777" w:rsidR="008120A8" w:rsidRPr="006C088B" w:rsidRDefault="008120A8" w:rsidP="006C088B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74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40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2007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(“UU PT”) yang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berbunyi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5025C33" w14:textId="77777777" w:rsidR="008120A8" w:rsidRPr="006C088B" w:rsidRDefault="008120A8" w:rsidP="006C088B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Perseroan yang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usahanya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97EDD0" w14:textId="77777777" w:rsidR="008120A8" w:rsidRPr="006C088B" w:rsidRDefault="008120A8" w:rsidP="006C088B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Pengertian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CSR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UU PT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dikenal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istilah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sebagaimana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disebutkan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angka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3 UU PT,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D8B23E0" w14:textId="77777777" w:rsidR="008120A8" w:rsidRPr="006C088B" w:rsidRDefault="008120A8" w:rsidP="006C088B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komitmen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pembangunan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berkelanjutan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setempat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EBFDA5" w14:textId="77777777" w:rsidR="008120A8" w:rsidRPr="006C088B" w:rsidRDefault="008120A8" w:rsidP="006C088B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Peraturan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Pemerintah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47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 2012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(“PP 47/2012”) yang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bunyinya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16EA8C3" w14:textId="77777777" w:rsidR="008120A8" w:rsidRPr="006C088B" w:rsidRDefault="008120A8" w:rsidP="006C088B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4D2A90" w14:textId="77777777" w:rsidR="008120A8" w:rsidRPr="006C088B" w:rsidRDefault="008120A8" w:rsidP="006C088B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Kekhususan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CSR di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108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2009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Pertambangan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Mineral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 xml:space="preserve"> Batubara (“UU 4/2009”), </w:t>
      </w:r>
      <w:proofErr w:type="spellStart"/>
      <w:r w:rsidRPr="006C088B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6C08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466BB77" w14:textId="77777777" w:rsidR="008120A8" w:rsidRPr="006C088B" w:rsidRDefault="008120A8" w:rsidP="006C088B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Pemegang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pemberdayaan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32A676" w14:textId="77777777" w:rsidR="008120A8" w:rsidRPr="006C088B" w:rsidRDefault="008120A8" w:rsidP="006C088B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lastRenderedPageBreak/>
        <w:t>Pengaturan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CSR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diatur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Batubara (“PP 23/2010”)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diubah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Kelima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Batubara (“PP 8/2018”).</w:t>
      </w:r>
    </w:p>
    <w:p w14:paraId="1628DBBB" w14:textId="77777777" w:rsidR="008120A8" w:rsidRPr="006C088B" w:rsidRDefault="008120A8" w:rsidP="006C088B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UU PT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PP 47/2012,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perseroan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dikenai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8246C3" w14:textId="77777777" w:rsidR="008120A8" w:rsidRPr="006C088B" w:rsidRDefault="008120A8" w:rsidP="006C088B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Fokusnya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mengacu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PP 23/2010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beserta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perubahannya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kewajiban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dikenakan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8E178A9" w14:textId="77777777" w:rsidR="008120A8" w:rsidRPr="006C088B" w:rsidRDefault="008120A8" w:rsidP="006C088B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DED2B8" w14:textId="77777777" w:rsidR="008120A8" w:rsidRPr="006C088B" w:rsidRDefault="008120A8" w:rsidP="006C088B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penghentian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</w:p>
    <w:p w14:paraId="0B46C945" w14:textId="77777777" w:rsidR="008120A8" w:rsidRPr="006C088B" w:rsidRDefault="008120A8" w:rsidP="006C088B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C088B">
        <w:rPr>
          <w:rFonts w:ascii="Times New Roman" w:eastAsia="Calibri" w:hAnsi="Times New Roman" w:cs="Times New Roman"/>
          <w:sz w:val="24"/>
          <w:szCs w:val="24"/>
        </w:rPr>
        <w:t>pencabutan</w:t>
      </w:r>
      <w:proofErr w:type="spellEnd"/>
      <w:proofErr w:type="gram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IUPK.</w:t>
      </w:r>
    </w:p>
    <w:p w14:paraId="35A40940" w14:textId="77777777" w:rsidR="008120A8" w:rsidRPr="006C088B" w:rsidRDefault="008120A8" w:rsidP="006C088B">
      <w:pPr>
        <w:tabs>
          <w:tab w:val="left" w:pos="1560"/>
          <w:tab w:val="left" w:pos="1843"/>
        </w:tabs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menteri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menyelenggarakan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gubernur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bupati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walikota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88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proofErr w:type="gram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88B">
        <w:rPr>
          <w:rFonts w:ascii="Times New Roman" w:eastAsia="Calibri" w:hAnsi="Times New Roman" w:cs="Times New Roman"/>
          <w:sz w:val="24"/>
          <w:szCs w:val="24"/>
        </w:rPr>
        <w:t>kewenangannya</w:t>
      </w:r>
      <w:proofErr w:type="spellEnd"/>
      <w:r w:rsidRPr="006C088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CEC59C2" w14:textId="77777777" w:rsidR="00CC1BC4" w:rsidRPr="006C088B" w:rsidRDefault="00CC1BC4" w:rsidP="006C088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BC4" w:rsidRPr="006C088B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109A" w14:textId="77777777" w:rsidR="002E304D" w:rsidRDefault="002E304D" w:rsidP="00E42981">
      <w:pPr>
        <w:spacing w:after="0" w:line="240" w:lineRule="auto"/>
      </w:pPr>
      <w:r>
        <w:separator/>
      </w:r>
    </w:p>
  </w:endnote>
  <w:endnote w:type="continuationSeparator" w:id="0">
    <w:p w14:paraId="53A7776F" w14:textId="77777777" w:rsidR="002E304D" w:rsidRDefault="002E304D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B8BFC2F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088B" w:rsidRPr="006C088B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6994" w14:textId="77777777" w:rsidR="002E304D" w:rsidRDefault="002E304D" w:rsidP="00E42981">
      <w:pPr>
        <w:spacing w:after="0" w:line="240" w:lineRule="auto"/>
      </w:pPr>
      <w:r>
        <w:separator/>
      </w:r>
    </w:p>
  </w:footnote>
  <w:footnote w:type="continuationSeparator" w:id="0">
    <w:p w14:paraId="24944947" w14:textId="77777777" w:rsidR="002E304D" w:rsidRDefault="002E304D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clip_image001"/>
      </v:shape>
    </w:pict>
  </w:numPicBullet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60E"/>
    <w:multiLevelType w:val="hybridMultilevel"/>
    <w:tmpl w:val="89B8FD52"/>
    <w:lvl w:ilvl="0" w:tplc="F8B6F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2F34"/>
    <w:multiLevelType w:val="hybridMultilevel"/>
    <w:tmpl w:val="C1403316"/>
    <w:lvl w:ilvl="0" w:tplc="CBE218E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92CB5"/>
    <w:rsid w:val="000B53DE"/>
    <w:rsid w:val="000B6FF6"/>
    <w:rsid w:val="000D513B"/>
    <w:rsid w:val="000E3038"/>
    <w:rsid w:val="000E48ED"/>
    <w:rsid w:val="00104F65"/>
    <w:rsid w:val="00270ADD"/>
    <w:rsid w:val="0027469E"/>
    <w:rsid w:val="00286E7D"/>
    <w:rsid w:val="002977CD"/>
    <w:rsid w:val="002A70ED"/>
    <w:rsid w:val="002D3106"/>
    <w:rsid w:val="002E304D"/>
    <w:rsid w:val="00375E65"/>
    <w:rsid w:val="003768AC"/>
    <w:rsid w:val="0039253B"/>
    <w:rsid w:val="003B6A48"/>
    <w:rsid w:val="003C5589"/>
    <w:rsid w:val="00422967"/>
    <w:rsid w:val="004A75A5"/>
    <w:rsid w:val="004C3B1D"/>
    <w:rsid w:val="00530D9E"/>
    <w:rsid w:val="0053422B"/>
    <w:rsid w:val="00582ADF"/>
    <w:rsid w:val="005A38B7"/>
    <w:rsid w:val="005D1D72"/>
    <w:rsid w:val="00682425"/>
    <w:rsid w:val="006C088B"/>
    <w:rsid w:val="006D1912"/>
    <w:rsid w:val="006E2B11"/>
    <w:rsid w:val="006E6BDD"/>
    <w:rsid w:val="006F0288"/>
    <w:rsid w:val="00705C85"/>
    <w:rsid w:val="00721016"/>
    <w:rsid w:val="0076723F"/>
    <w:rsid w:val="007A4D2B"/>
    <w:rsid w:val="007E03E1"/>
    <w:rsid w:val="00803263"/>
    <w:rsid w:val="008120A8"/>
    <w:rsid w:val="00813DB6"/>
    <w:rsid w:val="00814B61"/>
    <w:rsid w:val="00823004"/>
    <w:rsid w:val="008653CE"/>
    <w:rsid w:val="008E066E"/>
    <w:rsid w:val="009164D1"/>
    <w:rsid w:val="00954E07"/>
    <w:rsid w:val="00957D36"/>
    <w:rsid w:val="009A73A6"/>
    <w:rsid w:val="00A43EB6"/>
    <w:rsid w:val="00AB41D0"/>
    <w:rsid w:val="00AD32D1"/>
    <w:rsid w:val="00B0464D"/>
    <w:rsid w:val="00B26625"/>
    <w:rsid w:val="00B509CF"/>
    <w:rsid w:val="00B87AA9"/>
    <w:rsid w:val="00B94326"/>
    <w:rsid w:val="00BA7C44"/>
    <w:rsid w:val="00BD5DF1"/>
    <w:rsid w:val="00BE2522"/>
    <w:rsid w:val="00C15188"/>
    <w:rsid w:val="00C304E8"/>
    <w:rsid w:val="00CA1D62"/>
    <w:rsid w:val="00CB1E3E"/>
    <w:rsid w:val="00CC1BC4"/>
    <w:rsid w:val="00CC5BDA"/>
    <w:rsid w:val="00CD47ED"/>
    <w:rsid w:val="00CE0A93"/>
    <w:rsid w:val="00CE28E0"/>
    <w:rsid w:val="00D66891"/>
    <w:rsid w:val="00D74E3F"/>
    <w:rsid w:val="00DB4F2A"/>
    <w:rsid w:val="00E3414A"/>
    <w:rsid w:val="00E42981"/>
    <w:rsid w:val="00E56989"/>
    <w:rsid w:val="00E757A9"/>
    <w:rsid w:val="00EE779B"/>
    <w:rsid w:val="00EF09DE"/>
    <w:rsid w:val="00F365CA"/>
    <w:rsid w:val="00F37C0F"/>
    <w:rsid w:val="00F418C4"/>
    <w:rsid w:val="00F716A3"/>
    <w:rsid w:val="00F84937"/>
    <w:rsid w:val="00F860E5"/>
    <w:rsid w:val="00FB2327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ntak24jam.com/2021/11/pt-aje-dan-buma-resmikan-rumah-tahfid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0/rumah-tahfidz-ke-3-di-angsana-dari-pt-aje-dan-buma-diresmika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4A8F-6EF1-4BFD-9EE0-A23A13C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7</cp:revision>
  <dcterms:created xsi:type="dcterms:W3CDTF">2021-12-05T13:47:00Z</dcterms:created>
  <dcterms:modified xsi:type="dcterms:W3CDTF">2021-12-06T03:04:00Z</dcterms:modified>
</cp:coreProperties>
</file>