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DEC4C" w14:textId="25F92C24" w:rsidR="00E513B0" w:rsidRPr="00E513B0" w:rsidRDefault="00E513B0" w:rsidP="00E51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E513B0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E51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13B0">
        <w:rPr>
          <w:rFonts w:ascii="Times New Roman" w:hAnsi="Times New Roman" w:cs="Times New Roman"/>
          <w:b/>
          <w:bCs/>
          <w:sz w:val="24"/>
          <w:szCs w:val="24"/>
        </w:rPr>
        <w:t>Penyelenggaraan</w:t>
      </w:r>
      <w:proofErr w:type="spellEnd"/>
      <w:r w:rsidRPr="00E51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13B0">
        <w:rPr>
          <w:rFonts w:ascii="Times New Roman" w:hAnsi="Times New Roman" w:cs="Times New Roman"/>
          <w:b/>
          <w:bCs/>
          <w:sz w:val="24"/>
          <w:szCs w:val="24"/>
        </w:rPr>
        <w:t>Pesantren</w:t>
      </w:r>
      <w:proofErr w:type="spellEnd"/>
      <w:r w:rsidRPr="00E51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7940" w:rsidRPr="00E513B0">
        <w:rPr>
          <w:rFonts w:ascii="Times New Roman" w:hAnsi="Times New Roman" w:cs="Times New Roman"/>
          <w:b/>
          <w:bCs/>
          <w:sz w:val="24"/>
          <w:szCs w:val="24"/>
        </w:rPr>
        <w:t>Dibahas</w:t>
      </w:r>
      <w:proofErr w:type="spellEnd"/>
      <w:r w:rsidR="00CB7940" w:rsidRPr="00E51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7940" w:rsidRPr="00E513B0"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 w:rsidR="00CB7940" w:rsidRPr="00E51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3B0">
        <w:rPr>
          <w:rFonts w:ascii="Times New Roman" w:hAnsi="Times New Roman" w:cs="Times New Roman"/>
          <w:b/>
          <w:bCs/>
          <w:sz w:val="24"/>
          <w:szCs w:val="24"/>
        </w:rPr>
        <w:t>2022</w:t>
      </w:r>
      <w:bookmarkEnd w:id="0"/>
    </w:p>
    <w:p w14:paraId="5E1A68FB" w14:textId="3B7D3318" w:rsidR="00DC2B06" w:rsidRDefault="00DC2B06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FBB8E" w14:textId="69D847E3" w:rsidR="00DC2B06" w:rsidRPr="00DC2B06" w:rsidRDefault="00E513B0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4ABF7C" wp14:editId="47D1EAE8">
            <wp:extent cx="3413760" cy="247307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erda Penyelenggaraan Pesantren dibahas tahun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76" cy="248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0F73" w14:textId="6D5D3D66" w:rsidR="00E42981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7875" w14:textId="18DA3D99" w:rsidR="00E42981" w:rsidRDefault="00E42981" w:rsidP="00DC2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C2B06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DC2B06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DC2B06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DC2B06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779E45D" w14:textId="0051B2BF" w:rsidR="00E513B0" w:rsidRPr="00E513B0" w:rsidRDefault="00CB7940" w:rsidP="00E513B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hyperlink r:id="rId9" w:history="1">
        <w:r w:rsidR="00E513B0" w:rsidRPr="00E513B0">
          <w:rPr>
            <w:rStyle w:val="Hyperlink"/>
            <w:rFonts w:ascii="Times New Roman" w:hAnsi="Times New Roman" w:cs="Times New Roman"/>
            <w:bCs/>
            <w:i/>
            <w:sz w:val="20"/>
            <w:szCs w:val="20"/>
          </w:rPr>
          <w:t>https://kalselpos.com/2021/11/29/raperda-penyelenggaraan-pesantren-dibahas-tahun-2022/</w:t>
        </w:r>
      </w:hyperlink>
      <w:r w:rsidR="00E513B0" w:rsidRPr="00E513B0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57EB784B" w14:textId="77777777" w:rsidR="000F66C7" w:rsidRPr="000F66C7" w:rsidRDefault="000F66C7" w:rsidP="000F66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1BEA7B23" w14:textId="77777777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DPRD Banjarmasin, Zainal Hakim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proofErr w:type="gramEnd"/>
      <w:r w:rsidRPr="00B325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Prolegda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kami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2022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Zainal Hakim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(29/11). </w:t>
      </w:r>
    </w:p>
    <w:p w14:paraId="6683D3D4" w14:textId="617F6984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diperjuangkan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“Dan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Pemko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payung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5AD9094B" w14:textId="5C089D81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Banjarmasin 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Sina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payung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0B4D7F81" w14:textId="5C62C8CE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politiknya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kepemimpinannya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, 2021–2024 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Wakilnya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Noor. “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 program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37213335" w14:textId="77777777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Pemko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0FB64CB4" w14:textId="77777777" w:rsidR="00E513B0" w:rsidRPr="00B3257F" w:rsidRDefault="00E513B0" w:rsidP="00E513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meraba-raba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42A8D6C2" w14:textId="1C72112F" w:rsidR="00DC2B06" w:rsidRPr="00B3257F" w:rsidRDefault="00E513B0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lastRenderedPageBreak/>
        <w:t>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non formal. “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inikan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garisnya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Agama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Madrasah Aliyah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itukan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tutupnya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63871217" w14:textId="3DC28672" w:rsidR="000F66C7" w:rsidRPr="00B3257F" w:rsidRDefault="000F66C7" w:rsidP="0039253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B3257F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3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B3257F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B3257F">
        <w:rPr>
          <w:rFonts w:ascii="Times New Roman" w:hAnsi="Times New Roman" w:cs="Times New Roman"/>
          <w:b/>
          <w:sz w:val="24"/>
          <w:szCs w:val="24"/>
        </w:rPr>
        <w:t>:</w:t>
      </w:r>
    </w:p>
    <w:p w14:paraId="0126D030" w14:textId="133EE9E7" w:rsidR="00DC2B06" w:rsidRPr="00B3257F" w:rsidRDefault="00CB7940" w:rsidP="00E513B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E513B0" w:rsidRPr="00B3257F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https://kalselpos.com/2021/11/29/raperda-penyelenggaraan-pesantren-dibahas-tahun-2022/</w:t>
        </w:r>
      </w:hyperlink>
      <w:proofErr w:type="gramStart"/>
      <w:r w:rsidR="0039253B" w:rsidRPr="00B3257F">
        <w:rPr>
          <w:rFonts w:ascii="Times New Roman" w:hAnsi="Times New Roman" w:cs="Times New Roman"/>
          <w:sz w:val="24"/>
          <w:szCs w:val="24"/>
        </w:rPr>
        <w:t>,</w:t>
      </w:r>
      <w:r w:rsidR="00E513B0" w:rsidRPr="00B3257F">
        <w:rPr>
          <w:rFonts w:ascii="Times New Roman" w:hAnsi="Times New Roman" w:cs="Times New Roman"/>
          <w:sz w:val="24"/>
          <w:szCs w:val="24"/>
        </w:rPr>
        <w:t xml:space="preserve"> </w:t>
      </w:r>
      <w:r w:rsidR="00DC2B06"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proofErr w:type="gram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Penyelenggaraan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Pesantren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dibahas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2022</w:t>
      </w:r>
      <w:r w:rsidR="00DC2B06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F66C7" w:rsidRPr="00B3257F">
        <w:rPr>
          <w:rFonts w:ascii="Times New Roman" w:hAnsi="Times New Roman" w:cs="Times New Roman"/>
          <w:sz w:val="24"/>
          <w:szCs w:val="24"/>
        </w:rPr>
        <w:t>2</w:t>
      </w:r>
      <w:r w:rsidR="00E513B0"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B3257F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B3257F">
        <w:rPr>
          <w:rFonts w:ascii="Times New Roman" w:hAnsi="Times New Roman" w:cs="Times New Roman"/>
          <w:sz w:val="24"/>
          <w:szCs w:val="24"/>
        </w:rPr>
        <w:t>.</w:t>
      </w:r>
      <w:r w:rsidR="0039253B" w:rsidRPr="00B32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BED43" w14:textId="77777777" w:rsidR="00E513B0" w:rsidRPr="00B3257F" w:rsidRDefault="00CB7940" w:rsidP="00E513B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E513B0" w:rsidRPr="00B3257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https://kalsel.antaranews.com/berita/296197/wali-kota-banjarmasin-pastikan-peningkatan-perhatian-bagi-pesantren</w:t>
        </w:r>
      </w:hyperlink>
      <w:r w:rsidR="00E513B0" w:rsidRPr="00B325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Wali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Kota Banjarmasin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pastikan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peningkatan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perhatian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513B0" w:rsidRPr="00B3257F">
        <w:rPr>
          <w:rFonts w:ascii="Times New Roman" w:hAnsi="Times New Roman" w:cs="Times New Roman"/>
          <w:bCs/>
          <w:i/>
          <w:sz w:val="24"/>
          <w:szCs w:val="24"/>
        </w:rPr>
        <w:t>pesantren</w:t>
      </w:r>
      <w:proofErr w:type="spellEnd"/>
      <w:r w:rsidR="00E513B0" w:rsidRPr="00B325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13B0" w:rsidRPr="00B3257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513B0" w:rsidRPr="00B3257F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E513B0" w:rsidRPr="00B3257F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FA000BB" w14:textId="52477DC6" w:rsidR="00E513B0" w:rsidRPr="00B3257F" w:rsidRDefault="00E513B0" w:rsidP="00E513B0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A9EDF" w14:textId="193A76E8" w:rsidR="00E42981" w:rsidRPr="00B3257F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B3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B3257F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B3257F">
        <w:rPr>
          <w:rFonts w:ascii="Times New Roman" w:hAnsi="Times New Roman" w:cs="Times New Roman"/>
          <w:b/>
          <w:sz w:val="24"/>
          <w:szCs w:val="24"/>
        </w:rPr>
        <w:t>:</w:t>
      </w:r>
    </w:p>
    <w:p w14:paraId="1139EEB2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686E25A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32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2FA67FAC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217CAF65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:</w:t>
      </w:r>
    </w:p>
    <w:p w14:paraId="47617B3A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01C12921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8E48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B3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22866250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3257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DPRD.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Dprd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lastRenderedPageBreak/>
        <w:t>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ditandangani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diundangkan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>.</w:t>
      </w:r>
    </w:p>
    <w:p w14:paraId="18764EBD" w14:textId="77777777" w:rsidR="00DC2B06" w:rsidRPr="00B3257F" w:rsidRDefault="00DC2B06" w:rsidP="00DC2B0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257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3257F">
        <w:rPr>
          <w:rFonts w:ascii="Times New Roman" w:hAnsi="Times New Roman" w:cs="Times New Roman"/>
          <w:sz w:val="24"/>
          <w:szCs w:val="24"/>
        </w:rPr>
        <w:t xml:space="preserve"> https://id.wikipedia.org/wiki/Peraturan_Daerah</w:t>
      </w:r>
      <w:proofErr w:type="gramStart"/>
      <w:r w:rsidRPr="00B3257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3257F">
        <w:rPr>
          <w:rFonts w:ascii="Times New Roman" w:hAnsi="Times New Roman" w:cs="Times New Roman"/>
          <w:sz w:val="24"/>
          <w:szCs w:val="24"/>
        </w:rPr>
        <w:t>Indonesia)</w:t>
      </w:r>
    </w:p>
    <w:p w14:paraId="72F06A0F" w14:textId="77777777" w:rsidR="00DC2B06" w:rsidRPr="00B3257F" w:rsidRDefault="00DC2B06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2B06" w:rsidRPr="00B3257F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6213" w14:textId="77777777" w:rsidR="00183E01" w:rsidRDefault="00183E01" w:rsidP="00E42981">
      <w:pPr>
        <w:spacing w:after="0" w:line="240" w:lineRule="auto"/>
      </w:pPr>
      <w:r>
        <w:separator/>
      </w:r>
    </w:p>
  </w:endnote>
  <w:endnote w:type="continuationSeparator" w:id="0">
    <w:p w14:paraId="2586DE6C" w14:textId="77777777" w:rsidR="00183E01" w:rsidRDefault="00183E0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6E90338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940" w:rsidRPr="00CB7940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325C" w14:textId="77777777" w:rsidR="00183E01" w:rsidRDefault="00183E01" w:rsidP="00E42981">
      <w:pPr>
        <w:spacing w:after="0" w:line="240" w:lineRule="auto"/>
      </w:pPr>
      <w:r>
        <w:separator/>
      </w:r>
    </w:p>
  </w:footnote>
  <w:footnote w:type="continuationSeparator" w:id="0">
    <w:p w14:paraId="6349CD40" w14:textId="77777777" w:rsidR="00183E01" w:rsidRDefault="00183E0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B53DE"/>
    <w:rsid w:val="000E3038"/>
    <w:rsid w:val="000F66C7"/>
    <w:rsid w:val="0015220D"/>
    <w:rsid w:val="00183E01"/>
    <w:rsid w:val="002701BF"/>
    <w:rsid w:val="00271A1D"/>
    <w:rsid w:val="002977CD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C85"/>
    <w:rsid w:val="00755E3F"/>
    <w:rsid w:val="007E03E1"/>
    <w:rsid w:val="00803263"/>
    <w:rsid w:val="00814B61"/>
    <w:rsid w:val="00823004"/>
    <w:rsid w:val="00957D36"/>
    <w:rsid w:val="00AD32D1"/>
    <w:rsid w:val="00B3257F"/>
    <w:rsid w:val="00B509CF"/>
    <w:rsid w:val="00B87AA9"/>
    <w:rsid w:val="00B94326"/>
    <w:rsid w:val="00C304E8"/>
    <w:rsid w:val="00CB7940"/>
    <w:rsid w:val="00CD47ED"/>
    <w:rsid w:val="00CE28E0"/>
    <w:rsid w:val="00DB4F2A"/>
    <w:rsid w:val="00DC2B06"/>
    <w:rsid w:val="00DC4D51"/>
    <w:rsid w:val="00E42981"/>
    <w:rsid w:val="00E513B0"/>
    <w:rsid w:val="00F24A4C"/>
    <w:rsid w:val="00F37C0F"/>
    <w:rsid w:val="00F418C4"/>
    <w:rsid w:val="00F42A92"/>
    <w:rsid w:val="00F66E6C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lsel.antaranews.com/berita/296197/wali-kota-banjarmasin-pastikan-peningkatan-perhatian-bagi-pesantr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29/raperda-penyelenggaraan-pesantren-dibahas-tahun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9/raperda-penyelenggaraan-pesantren-dibahas-tahun-20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3D3D-62A8-4A38-BD9A-484A8CC2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6</cp:revision>
  <dcterms:created xsi:type="dcterms:W3CDTF">2021-12-02T13:52:00Z</dcterms:created>
  <dcterms:modified xsi:type="dcterms:W3CDTF">2021-12-31T14:11:00Z</dcterms:modified>
</cp:coreProperties>
</file>