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DE936" w14:textId="32A96605" w:rsidR="00293A70" w:rsidRPr="00985F72" w:rsidRDefault="00293A70" w:rsidP="00293A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85F72">
        <w:rPr>
          <w:rFonts w:ascii="Times New Roman" w:hAnsi="Times New Roman" w:cs="Times New Roman"/>
          <w:b/>
          <w:bCs/>
          <w:sz w:val="24"/>
          <w:szCs w:val="24"/>
        </w:rPr>
        <w:t>Pelaku</w:t>
      </w:r>
      <w:proofErr w:type="spellEnd"/>
      <w:r w:rsidRPr="00985F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r w:rsidR="00293A82" w:rsidRPr="00985F72">
        <w:rPr>
          <w:rFonts w:ascii="Times New Roman" w:hAnsi="Times New Roman" w:cs="Times New Roman"/>
          <w:b/>
          <w:bCs/>
          <w:sz w:val="24"/>
          <w:szCs w:val="24"/>
        </w:rPr>
        <w:t xml:space="preserve">Usaha Perkebunan </w:t>
      </w:r>
      <w:proofErr w:type="spellStart"/>
      <w:r w:rsidR="00293A82" w:rsidRPr="00985F72">
        <w:rPr>
          <w:rFonts w:ascii="Times New Roman" w:hAnsi="Times New Roman" w:cs="Times New Roman"/>
          <w:b/>
          <w:bCs/>
          <w:sz w:val="24"/>
          <w:szCs w:val="24"/>
        </w:rPr>
        <w:t>Diminta</w:t>
      </w:r>
      <w:proofErr w:type="spellEnd"/>
      <w:r w:rsidR="00293A82" w:rsidRPr="00985F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93A82" w:rsidRPr="00985F72">
        <w:rPr>
          <w:rFonts w:ascii="Times New Roman" w:hAnsi="Times New Roman" w:cs="Times New Roman"/>
          <w:b/>
          <w:bCs/>
          <w:sz w:val="24"/>
          <w:szCs w:val="24"/>
        </w:rPr>
        <w:t>Pelajari</w:t>
      </w:r>
      <w:proofErr w:type="spellEnd"/>
      <w:r w:rsidR="00293A82" w:rsidRPr="00985F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Pr="00985F72">
        <w:rPr>
          <w:rFonts w:ascii="Times New Roman" w:hAnsi="Times New Roman" w:cs="Times New Roman"/>
          <w:b/>
          <w:bCs/>
          <w:sz w:val="24"/>
          <w:szCs w:val="24"/>
        </w:rPr>
        <w:t xml:space="preserve">STDB </w:t>
      </w:r>
      <w:proofErr w:type="spellStart"/>
      <w:r w:rsidRPr="00985F72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Pr="00985F72">
        <w:rPr>
          <w:rFonts w:ascii="Times New Roman" w:hAnsi="Times New Roman" w:cs="Times New Roman"/>
          <w:b/>
          <w:bCs/>
          <w:sz w:val="24"/>
          <w:szCs w:val="24"/>
        </w:rPr>
        <w:t xml:space="preserve"> STDP</w:t>
      </w:r>
    </w:p>
    <w:p w14:paraId="2851583B" w14:textId="6F4DA607" w:rsidR="00B0464D" w:rsidRDefault="00B0464D" w:rsidP="00B04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4FB8E" w14:textId="6750FE45" w:rsidR="00E42981" w:rsidRPr="00CE0A93" w:rsidRDefault="00293A70" w:rsidP="00985F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22B34B7" wp14:editId="452BDC19">
            <wp:extent cx="3390900" cy="22606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-Image-2021-10-14-at-18.06.24-e1634207289845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7875" w14:textId="7FE6DCA4" w:rsidR="00E42981" w:rsidRDefault="00E42981" w:rsidP="00293A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CE0A93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CE0A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14B61" w:rsidRPr="00CE0A93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CE0A93">
        <w:rPr>
          <w:rFonts w:ascii="Times New Roman" w:hAnsi="Times New Roman" w:cs="Times New Roman"/>
          <w:b/>
          <w:bCs/>
          <w:sz w:val="20"/>
          <w:szCs w:val="20"/>
        </w:rPr>
        <w:t>ambar</w:t>
      </w:r>
      <w:proofErr w:type="spellEnd"/>
      <w:r w:rsidRPr="00CE0A9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2410F736" w14:textId="4A5BB567" w:rsidR="00EC18B4" w:rsidRPr="00985F72" w:rsidRDefault="00293A70" w:rsidP="00293A70">
      <w:pPr>
        <w:spacing w:after="0" w:line="312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5F72">
        <w:rPr>
          <w:rFonts w:ascii="Times New Roman" w:hAnsi="Times New Roman" w:cs="Times New Roman"/>
          <w:bCs/>
          <w:i/>
          <w:sz w:val="20"/>
          <w:szCs w:val="20"/>
        </w:rPr>
        <w:t>https://kalselpos.com/2021/10/14/pelaku-usaha-perkebunan-diminta-pelajari-stdb-dan-stdp/</w:t>
      </w:r>
    </w:p>
    <w:p w14:paraId="1004591D" w14:textId="77777777" w:rsidR="00293A70" w:rsidRDefault="00293A70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6326D4" w14:textId="77777777" w:rsidR="00293A70" w:rsidRPr="00985F72" w:rsidRDefault="00293A70" w:rsidP="00293A7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F72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perkebunan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budidaya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perkebunan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pabrik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perkebunan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>.</w:t>
      </w:r>
    </w:p>
    <w:p w14:paraId="0E8FEF38" w14:textId="013DA59B" w:rsidR="00293A70" w:rsidRPr="00985F72" w:rsidRDefault="00293A70" w:rsidP="00293A7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F72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Kalsel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H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Hasanuddin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Murad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Kalimantan Selatan (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Kalsel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Pembangunan Perkebunan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puluhan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pekebun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Ulu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Benteng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Marabahan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Barito Kuala (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Batola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>), (11/10/2021).</w:t>
      </w:r>
    </w:p>
    <w:p w14:paraId="6106AB2B" w14:textId="77777777" w:rsidR="00293A70" w:rsidRPr="00985F72" w:rsidRDefault="00293A70" w:rsidP="00293A7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F72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Komisi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Kalsel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perkebunan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STDB (Surat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Budidaya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STDP (Surat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Perkebunan).</w:t>
      </w:r>
    </w:p>
    <w:p w14:paraId="15624FDC" w14:textId="77777777" w:rsidR="00293A70" w:rsidRPr="00985F72" w:rsidRDefault="00293A70" w:rsidP="00293A7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F72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Komisi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proofErr w:type="gramStart"/>
      <w:r w:rsidRPr="00985F7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proofErr w:type="gram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perkebunan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STDB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hektar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hektar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hamparan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STDP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perkebunan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berkapasitas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minimal. </w:t>
      </w:r>
    </w:p>
    <w:p w14:paraId="05493DA4" w14:textId="64C964EB" w:rsidR="00293A70" w:rsidRPr="00985F72" w:rsidRDefault="00293A70" w:rsidP="00293A7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F72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Dapil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3 Hasan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perkebunan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>.</w:t>
      </w:r>
    </w:p>
    <w:p w14:paraId="2DCA9AAE" w14:textId="1C2845C8" w:rsidR="00293A70" w:rsidRPr="00985F72" w:rsidRDefault="00293A70" w:rsidP="00293A7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F72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Perkebunan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Peternakan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Disbunnak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Batola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H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Suwartono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perkebunan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perkebunan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Lelaki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akrab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disapa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Tono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mengutarakan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lastRenderedPageBreak/>
        <w:t>kewenangan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pihaknya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menerbitkan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perkebunan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pabrik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(IUP),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perkebunan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budidaya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(IUPB),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perkebunan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pengolhan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(IUPP),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STDB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legalitas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kebun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membudidayakan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komoditas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perkebunan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sawit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karet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, dana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>.</w:t>
      </w:r>
    </w:p>
    <w:p w14:paraId="0B4E57A5" w14:textId="17CD2669" w:rsidR="00293A70" w:rsidRPr="00985F72" w:rsidRDefault="00293A70" w:rsidP="00293A7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F72">
        <w:rPr>
          <w:rFonts w:ascii="Times New Roman" w:hAnsi="Times New Roman" w:cs="Times New Roman"/>
          <w:sz w:val="24"/>
          <w:szCs w:val="24"/>
        </w:rPr>
        <w:t xml:space="preserve">“Kami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perkebunan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ketaatan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(PBS)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(CSR),”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paparnya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>.</w:t>
      </w:r>
    </w:p>
    <w:p w14:paraId="4D64A300" w14:textId="77777777" w:rsidR="00293A70" w:rsidRPr="00985F72" w:rsidRDefault="00293A70" w:rsidP="00293A70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F61434" w14:textId="16DF4612" w:rsidR="00E42981" w:rsidRPr="00985F72" w:rsidRDefault="00814B6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5F72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985F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985F72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985F72">
        <w:rPr>
          <w:rFonts w:ascii="Times New Roman" w:hAnsi="Times New Roman" w:cs="Times New Roman"/>
          <w:b/>
          <w:sz w:val="24"/>
          <w:szCs w:val="24"/>
        </w:rPr>
        <w:t>:</w:t>
      </w:r>
    </w:p>
    <w:p w14:paraId="3B539C9B" w14:textId="77777777" w:rsidR="00293A70" w:rsidRPr="00985F72" w:rsidRDefault="00293A82" w:rsidP="00293A70">
      <w:pPr>
        <w:pStyle w:val="ListParagraph"/>
        <w:numPr>
          <w:ilvl w:val="0"/>
          <w:numId w:val="1"/>
        </w:numPr>
        <w:spacing w:line="312" w:lineRule="auto"/>
        <w:ind w:left="42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hyperlink r:id="rId9" w:history="1">
        <w:r w:rsidR="00293A70" w:rsidRPr="00985F72">
          <w:rPr>
            <w:rStyle w:val="Hyperlink"/>
            <w:rFonts w:ascii="Times New Roman" w:hAnsi="Times New Roman" w:cs="Times New Roman"/>
            <w:sz w:val="24"/>
            <w:szCs w:val="24"/>
          </w:rPr>
          <w:t>https://kalselpos.com/2021/10/14/pelaku-usaha-perkebunan-diminta-pelajari-stdb-dan-stdp/</w:t>
        </w:r>
      </w:hyperlink>
      <w:proofErr w:type="gramStart"/>
      <w:r w:rsidR="0030403E" w:rsidRPr="00985F72">
        <w:rPr>
          <w:rFonts w:ascii="Times New Roman" w:hAnsi="Times New Roman" w:cs="Times New Roman"/>
          <w:sz w:val="24"/>
          <w:szCs w:val="24"/>
        </w:rPr>
        <w:t>,</w:t>
      </w:r>
      <w:r w:rsidR="00293A70" w:rsidRPr="00985F72">
        <w:rPr>
          <w:rFonts w:ascii="Times New Roman" w:hAnsi="Times New Roman" w:cs="Times New Roman"/>
          <w:sz w:val="24"/>
          <w:szCs w:val="24"/>
        </w:rPr>
        <w:t xml:space="preserve"> </w:t>
      </w:r>
      <w:r w:rsidR="0030403E"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A70" w:rsidRPr="00985F72">
        <w:rPr>
          <w:rFonts w:ascii="Times New Roman" w:hAnsi="Times New Roman" w:cs="Times New Roman"/>
          <w:bCs/>
          <w:i/>
          <w:sz w:val="24"/>
          <w:szCs w:val="24"/>
        </w:rPr>
        <w:t>Pelaku</w:t>
      </w:r>
      <w:proofErr w:type="spellEnd"/>
      <w:proofErr w:type="gramEnd"/>
      <w:r w:rsidR="00293A70" w:rsidRPr="00985F7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93A70" w:rsidRPr="00985F72">
        <w:rPr>
          <w:rFonts w:ascii="Times New Roman" w:hAnsi="Times New Roman" w:cs="Times New Roman"/>
          <w:bCs/>
          <w:i/>
          <w:sz w:val="24"/>
          <w:szCs w:val="24"/>
        </w:rPr>
        <w:t>usaha</w:t>
      </w:r>
      <w:proofErr w:type="spellEnd"/>
      <w:r w:rsidR="00293A70" w:rsidRPr="00985F7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93A70" w:rsidRPr="00985F72">
        <w:rPr>
          <w:rFonts w:ascii="Times New Roman" w:hAnsi="Times New Roman" w:cs="Times New Roman"/>
          <w:bCs/>
          <w:i/>
          <w:sz w:val="24"/>
          <w:szCs w:val="24"/>
        </w:rPr>
        <w:t>perkebunan</w:t>
      </w:r>
      <w:proofErr w:type="spellEnd"/>
      <w:r w:rsidR="00293A70" w:rsidRPr="00985F7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93A70" w:rsidRPr="00985F72">
        <w:rPr>
          <w:rFonts w:ascii="Times New Roman" w:hAnsi="Times New Roman" w:cs="Times New Roman"/>
          <w:bCs/>
          <w:i/>
          <w:sz w:val="24"/>
          <w:szCs w:val="24"/>
        </w:rPr>
        <w:t>diminta</w:t>
      </w:r>
      <w:proofErr w:type="spellEnd"/>
      <w:r w:rsidR="00293A70" w:rsidRPr="00985F7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93A70" w:rsidRPr="00985F72">
        <w:rPr>
          <w:rFonts w:ascii="Times New Roman" w:hAnsi="Times New Roman" w:cs="Times New Roman"/>
          <w:bCs/>
          <w:i/>
          <w:sz w:val="24"/>
          <w:szCs w:val="24"/>
        </w:rPr>
        <w:t>pelajari</w:t>
      </w:r>
      <w:proofErr w:type="spellEnd"/>
      <w:r w:rsidR="00293A70" w:rsidRPr="00985F72">
        <w:rPr>
          <w:rFonts w:ascii="Times New Roman" w:hAnsi="Times New Roman" w:cs="Times New Roman"/>
          <w:bCs/>
          <w:i/>
          <w:sz w:val="24"/>
          <w:szCs w:val="24"/>
        </w:rPr>
        <w:t xml:space="preserve"> STDB </w:t>
      </w:r>
      <w:proofErr w:type="spellStart"/>
      <w:r w:rsidR="00293A70" w:rsidRPr="00985F72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="00293A70" w:rsidRPr="00985F72">
        <w:rPr>
          <w:rFonts w:ascii="Times New Roman" w:hAnsi="Times New Roman" w:cs="Times New Roman"/>
          <w:bCs/>
          <w:i/>
          <w:sz w:val="24"/>
          <w:szCs w:val="24"/>
        </w:rPr>
        <w:t xml:space="preserve"> STDP</w:t>
      </w:r>
      <w:r w:rsidR="00FB2327" w:rsidRPr="00985F7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293A70" w:rsidRPr="00985F72">
        <w:rPr>
          <w:rFonts w:ascii="Times New Roman" w:hAnsi="Times New Roman" w:cs="Times New Roman"/>
          <w:sz w:val="24"/>
          <w:szCs w:val="24"/>
        </w:rPr>
        <w:t>17</w:t>
      </w:r>
      <w:r w:rsidR="00CC1BC4"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BC4" w:rsidRPr="00985F72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270ADD" w:rsidRPr="00985F72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761C3FDE" w14:textId="10C6F28C" w:rsidR="00293A70" w:rsidRPr="00985F72" w:rsidRDefault="00293A82" w:rsidP="00293A70">
      <w:pPr>
        <w:pStyle w:val="ListParagraph"/>
        <w:numPr>
          <w:ilvl w:val="0"/>
          <w:numId w:val="1"/>
        </w:numPr>
        <w:spacing w:line="312" w:lineRule="auto"/>
        <w:ind w:left="42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hyperlink r:id="rId10" w:history="1">
        <w:r w:rsidR="00293A70" w:rsidRPr="00985F7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https://kalsel.antaranews.com/berita/286997/hasanuddin-murad-sosialisasikan-perda-izin-usaha-perkebunan</w:t>
        </w:r>
      </w:hyperlink>
      <w:r w:rsidR="00293A70" w:rsidRPr="00985F7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93A70" w:rsidRPr="00985F72">
        <w:rPr>
          <w:rFonts w:ascii="Times New Roman" w:hAnsi="Times New Roman" w:cs="Times New Roman"/>
          <w:bCs/>
          <w:sz w:val="24"/>
          <w:szCs w:val="24"/>
        </w:rPr>
        <w:t>Hasanuddin</w:t>
      </w:r>
      <w:proofErr w:type="spellEnd"/>
      <w:r w:rsidR="00293A70" w:rsidRPr="00985F72">
        <w:rPr>
          <w:rFonts w:ascii="Times New Roman" w:hAnsi="Times New Roman" w:cs="Times New Roman"/>
          <w:bCs/>
          <w:sz w:val="24"/>
          <w:szCs w:val="24"/>
        </w:rPr>
        <w:t xml:space="preserve"> Murad </w:t>
      </w:r>
      <w:proofErr w:type="spellStart"/>
      <w:r w:rsidR="00293A70" w:rsidRPr="00985F72">
        <w:rPr>
          <w:rFonts w:ascii="Times New Roman" w:hAnsi="Times New Roman" w:cs="Times New Roman"/>
          <w:bCs/>
          <w:sz w:val="24"/>
          <w:szCs w:val="24"/>
        </w:rPr>
        <w:t>sosialisasikan</w:t>
      </w:r>
      <w:proofErr w:type="spellEnd"/>
      <w:r w:rsidR="00293A70" w:rsidRPr="00985F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93A70" w:rsidRPr="00985F72">
        <w:rPr>
          <w:rFonts w:ascii="Times New Roman" w:hAnsi="Times New Roman" w:cs="Times New Roman"/>
          <w:bCs/>
          <w:sz w:val="24"/>
          <w:szCs w:val="24"/>
        </w:rPr>
        <w:t>Perda</w:t>
      </w:r>
      <w:proofErr w:type="spellEnd"/>
      <w:r w:rsidR="00293A70" w:rsidRPr="00985F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93A70" w:rsidRPr="00985F72">
        <w:rPr>
          <w:rFonts w:ascii="Times New Roman" w:hAnsi="Times New Roman" w:cs="Times New Roman"/>
          <w:bCs/>
          <w:sz w:val="24"/>
          <w:szCs w:val="24"/>
        </w:rPr>
        <w:t>Izin</w:t>
      </w:r>
      <w:proofErr w:type="spellEnd"/>
      <w:r w:rsidR="00293A70" w:rsidRPr="00985F72">
        <w:rPr>
          <w:rFonts w:ascii="Times New Roman" w:hAnsi="Times New Roman" w:cs="Times New Roman"/>
          <w:bCs/>
          <w:sz w:val="24"/>
          <w:szCs w:val="24"/>
        </w:rPr>
        <w:t xml:space="preserve"> Usaha Perkebunan, </w:t>
      </w:r>
      <w:r w:rsidR="00293A70" w:rsidRPr="00985F72">
        <w:rPr>
          <w:rFonts w:ascii="Times New Roman" w:hAnsi="Times New Roman" w:cs="Times New Roman"/>
          <w:sz w:val="24"/>
          <w:szCs w:val="24"/>
        </w:rPr>
        <w:t xml:space="preserve">17 </w:t>
      </w:r>
      <w:proofErr w:type="spellStart"/>
      <w:r w:rsidR="00293A70" w:rsidRPr="00985F72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293A70" w:rsidRPr="00985F72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7923AB8C" w14:textId="7ED3C375" w:rsidR="00CC1BC4" w:rsidRPr="00985F72" w:rsidRDefault="00CC1BC4" w:rsidP="00FE2BD2">
      <w:pPr>
        <w:pStyle w:val="ListParagraph"/>
        <w:spacing w:line="312" w:lineRule="auto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6AA9EDF" w14:textId="1A82A63F" w:rsidR="00E42981" w:rsidRPr="00985F72" w:rsidRDefault="00E4298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5F72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985F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985F72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985F72">
        <w:rPr>
          <w:rFonts w:ascii="Times New Roman" w:hAnsi="Times New Roman" w:cs="Times New Roman"/>
          <w:b/>
          <w:sz w:val="24"/>
          <w:szCs w:val="24"/>
        </w:rPr>
        <w:t>:</w:t>
      </w:r>
    </w:p>
    <w:p w14:paraId="28012781" w14:textId="77777777" w:rsidR="004316A5" w:rsidRPr="00985F72" w:rsidRDefault="004316A5" w:rsidP="004316A5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5F72">
        <w:rPr>
          <w:rFonts w:ascii="Times New Roman" w:hAnsi="Times New Roman" w:cs="Times New Roman"/>
          <w:b/>
          <w:sz w:val="24"/>
          <w:szCs w:val="24"/>
        </w:rPr>
        <w:t>Peraturan</w:t>
      </w:r>
      <w:proofErr w:type="spellEnd"/>
      <w:r w:rsidRPr="00985F72">
        <w:rPr>
          <w:rFonts w:ascii="Times New Roman" w:hAnsi="Times New Roman" w:cs="Times New Roman"/>
          <w:b/>
          <w:sz w:val="24"/>
          <w:szCs w:val="24"/>
        </w:rPr>
        <w:t xml:space="preserve"> Daerah</w:t>
      </w:r>
    </w:p>
    <w:p w14:paraId="4F55476B" w14:textId="77777777" w:rsidR="004316A5" w:rsidRPr="00985F72" w:rsidRDefault="004316A5" w:rsidP="004316A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Rakyat Daerah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Daerah (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5F72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985F7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disadurkan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No 15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No 12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2011. </w:t>
      </w:r>
    </w:p>
    <w:p w14:paraId="15A1BF9F" w14:textId="77777777" w:rsidR="004316A5" w:rsidRPr="00985F72" w:rsidRDefault="004316A5" w:rsidP="004316A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/Kota Di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Aceh,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Qanun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Papua,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>.</w:t>
      </w:r>
    </w:p>
    <w:p w14:paraId="7940F1E1" w14:textId="77777777" w:rsidR="004316A5" w:rsidRPr="00985F72" w:rsidRDefault="004316A5" w:rsidP="004316A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>.</w:t>
      </w:r>
    </w:p>
    <w:p w14:paraId="4B8C2AA4" w14:textId="77777777" w:rsidR="004316A5" w:rsidRPr="00985F72" w:rsidRDefault="004316A5" w:rsidP="004316A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F72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>:</w:t>
      </w:r>
    </w:p>
    <w:p w14:paraId="5B4CB09D" w14:textId="77777777" w:rsidR="004316A5" w:rsidRPr="00985F72" w:rsidRDefault="004316A5" w:rsidP="004316A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/Kota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Rakyat Daerah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/Kota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5F72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985F72">
        <w:rPr>
          <w:rFonts w:ascii="Times New Roman" w:hAnsi="Times New Roman" w:cs="Times New Roman"/>
          <w:sz w:val="24"/>
          <w:szCs w:val="24"/>
        </w:rPr>
        <w:t>.</w:t>
      </w:r>
    </w:p>
    <w:p w14:paraId="28206B7A" w14:textId="77777777" w:rsidR="004316A5" w:rsidRPr="00985F72" w:rsidRDefault="004316A5" w:rsidP="004316A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F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985F72">
          <w:rPr>
            <w:rStyle w:val="Hyperlink"/>
            <w:rFonts w:ascii="Times New Roman" w:hAnsi="Times New Roman" w:cs="Times New Roman"/>
            <w:sz w:val="24"/>
            <w:szCs w:val="24"/>
          </w:rPr>
          <w:t>https://id.wikipedia.org/wiki/Peraturan_Daerah_(Indonesia)</w:t>
        </w:r>
      </w:hyperlink>
    </w:p>
    <w:p w14:paraId="7EC7E522" w14:textId="77777777" w:rsidR="004316A5" w:rsidRPr="00985F72" w:rsidRDefault="004316A5" w:rsidP="004316A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421F9" w14:textId="7E1E08CB" w:rsidR="004316A5" w:rsidRPr="00985F72" w:rsidRDefault="004316A5" w:rsidP="004316A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F72">
        <w:rPr>
          <w:rFonts w:ascii="Times New Roman" w:hAnsi="Times New Roman" w:cs="Times New Roman"/>
          <w:sz w:val="24"/>
          <w:szCs w:val="24"/>
        </w:rPr>
        <w:lastRenderedPageBreak/>
        <w:t>Peraturan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Pertaniannomor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>: 26/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Permentan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/Ot.140/2/2007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Usaha Perkebunan, </w:t>
      </w:r>
    </w:p>
    <w:p w14:paraId="610DCE57" w14:textId="3F949064" w:rsidR="004316A5" w:rsidRPr="00985F72" w:rsidRDefault="004316A5" w:rsidP="004316A5">
      <w:pPr>
        <w:pStyle w:val="ListParagraph"/>
        <w:numPr>
          <w:ilvl w:val="0"/>
          <w:numId w:val="13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5F72"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Usaha Perkebunan (STD-B) </w:t>
      </w:r>
    </w:p>
    <w:p w14:paraId="20C564F7" w14:textId="7D9751DE" w:rsidR="00D24C62" w:rsidRPr="00985F72" w:rsidRDefault="004316A5" w:rsidP="004316A5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85F7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proofErr w:type="gram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Walikota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budidaya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perkebunan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lahannya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25 (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lima)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hektar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>.</w:t>
      </w:r>
    </w:p>
    <w:p w14:paraId="7786584D" w14:textId="77777777" w:rsidR="004316A5" w:rsidRPr="00985F72" w:rsidRDefault="004316A5" w:rsidP="004316A5">
      <w:pPr>
        <w:pStyle w:val="ListParagraph"/>
        <w:numPr>
          <w:ilvl w:val="0"/>
          <w:numId w:val="13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5F72"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Perkebunan (STD-P) </w:t>
      </w:r>
    </w:p>
    <w:p w14:paraId="312CB4C6" w14:textId="521B2C7B" w:rsidR="004316A5" w:rsidRPr="004316A5" w:rsidRDefault="004316A5" w:rsidP="004316A5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85F7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proofErr w:type="gram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Walikota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perkebunan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kapasitasnya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98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72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Pr="004316A5">
        <w:rPr>
          <w:rFonts w:ascii="Times New Roman" w:hAnsi="Times New Roman" w:cs="Times New Roman"/>
          <w:sz w:val="24"/>
          <w:szCs w:val="24"/>
        </w:rPr>
        <w:t xml:space="preserve"> minimal.</w:t>
      </w:r>
    </w:p>
    <w:sectPr w:rsidR="004316A5" w:rsidRPr="004316A5" w:rsidSect="004A75A5">
      <w:footerReference w:type="default" r:id="rId12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6A6F0" w14:textId="77777777" w:rsidR="009135F9" w:rsidRDefault="009135F9" w:rsidP="00E42981">
      <w:pPr>
        <w:spacing w:after="0" w:line="240" w:lineRule="auto"/>
      </w:pPr>
      <w:r>
        <w:separator/>
      </w:r>
    </w:p>
  </w:endnote>
  <w:endnote w:type="continuationSeparator" w:id="0">
    <w:p w14:paraId="6D46EA35" w14:textId="77777777" w:rsidR="009135F9" w:rsidRDefault="009135F9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57AEDC7A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93A82" w:rsidRPr="00293A82">
          <w:rPr>
            <w:rFonts w:ascii="Times New Roman" w:hAnsi="Times New Roman" w:cs="Times New Roman"/>
            <w:noProof/>
            <w:sz w:val="20"/>
            <w:szCs w:val="20"/>
            <w:lang w:val="id-ID"/>
          </w:rPr>
          <w:t>3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434DC" w14:textId="77777777" w:rsidR="009135F9" w:rsidRDefault="009135F9" w:rsidP="00E42981">
      <w:pPr>
        <w:spacing w:after="0" w:line="240" w:lineRule="auto"/>
      </w:pPr>
      <w:r>
        <w:separator/>
      </w:r>
    </w:p>
  </w:footnote>
  <w:footnote w:type="continuationSeparator" w:id="0">
    <w:p w14:paraId="7F6B9BCE" w14:textId="77777777" w:rsidR="009135F9" w:rsidRDefault="009135F9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D8D"/>
    <w:multiLevelType w:val="hybridMultilevel"/>
    <w:tmpl w:val="A8A8C71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2735C6"/>
    <w:multiLevelType w:val="hybridMultilevel"/>
    <w:tmpl w:val="63228E4E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1371B44"/>
    <w:multiLevelType w:val="hybridMultilevel"/>
    <w:tmpl w:val="FB30E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37C67"/>
    <w:multiLevelType w:val="hybridMultilevel"/>
    <w:tmpl w:val="F886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27D20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3198A"/>
    <w:multiLevelType w:val="hybridMultilevel"/>
    <w:tmpl w:val="0818D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E7A14"/>
    <w:multiLevelType w:val="hybridMultilevel"/>
    <w:tmpl w:val="009A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B62B8"/>
    <w:multiLevelType w:val="hybridMultilevel"/>
    <w:tmpl w:val="D0387AB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011CE"/>
    <w:multiLevelType w:val="hybridMultilevel"/>
    <w:tmpl w:val="790679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1"/>
  </w:num>
  <w:num w:numId="11">
    <w:abstractNumId w:val="1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35982"/>
    <w:rsid w:val="000B53DE"/>
    <w:rsid w:val="000E3038"/>
    <w:rsid w:val="00104F65"/>
    <w:rsid w:val="00270ADD"/>
    <w:rsid w:val="00280F32"/>
    <w:rsid w:val="00293A70"/>
    <w:rsid w:val="00293A82"/>
    <w:rsid w:val="002977CD"/>
    <w:rsid w:val="0030403E"/>
    <w:rsid w:val="00375E65"/>
    <w:rsid w:val="003768AC"/>
    <w:rsid w:val="0039253B"/>
    <w:rsid w:val="003B6A48"/>
    <w:rsid w:val="003C162D"/>
    <w:rsid w:val="00422967"/>
    <w:rsid w:val="004316A5"/>
    <w:rsid w:val="00437793"/>
    <w:rsid w:val="004A75A5"/>
    <w:rsid w:val="004C3B1D"/>
    <w:rsid w:val="0053422B"/>
    <w:rsid w:val="0057679F"/>
    <w:rsid w:val="005A38B7"/>
    <w:rsid w:val="00682425"/>
    <w:rsid w:val="006D1912"/>
    <w:rsid w:val="006E2B11"/>
    <w:rsid w:val="006E39D6"/>
    <w:rsid w:val="006E6BDD"/>
    <w:rsid w:val="00705C85"/>
    <w:rsid w:val="00721016"/>
    <w:rsid w:val="00751EA8"/>
    <w:rsid w:val="0075435E"/>
    <w:rsid w:val="007A4D2B"/>
    <w:rsid w:val="007C6750"/>
    <w:rsid w:val="007E03E1"/>
    <w:rsid w:val="00803263"/>
    <w:rsid w:val="0080703D"/>
    <w:rsid w:val="008118CE"/>
    <w:rsid w:val="00814B61"/>
    <w:rsid w:val="00823004"/>
    <w:rsid w:val="008653CE"/>
    <w:rsid w:val="009135F9"/>
    <w:rsid w:val="009164D1"/>
    <w:rsid w:val="009301B7"/>
    <w:rsid w:val="009571BC"/>
    <w:rsid w:val="00957D36"/>
    <w:rsid w:val="00985F72"/>
    <w:rsid w:val="00A43EB6"/>
    <w:rsid w:val="00AB41D0"/>
    <w:rsid w:val="00AD32D1"/>
    <w:rsid w:val="00B02B66"/>
    <w:rsid w:val="00B0464D"/>
    <w:rsid w:val="00B509CF"/>
    <w:rsid w:val="00B87AA9"/>
    <w:rsid w:val="00B94326"/>
    <w:rsid w:val="00B97392"/>
    <w:rsid w:val="00C04B51"/>
    <w:rsid w:val="00C15188"/>
    <w:rsid w:val="00C304E8"/>
    <w:rsid w:val="00C935CE"/>
    <w:rsid w:val="00CB1E3E"/>
    <w:rsid w:val="00CC1BC4"/>
    <w:rsid w:val="00CD47ED"/>
    <w:rsid w:val="00CE0A6E"/>
    <w:rsid w:val="00CE0A93"/>
    <w:rsid w:val="00CE28E0"/>
    <w:rsid w:val="00D24C62"/>
    <w:rsid w:val="00D66891"/>
    <w:rsid w:val="00DB4F2A"/>
    <w:rsid w:val="00E3414A"/>
    <w:rsid w:val="00E42981"/>
    <w:rsid w:val="00E61B08"/>
    <w:rsid w:val="00EC18B4"/>
    <w:rsid w:val="00EE779B"/>
    <w:rsid w:val="00EF09DE"/>
    <w:rsid w:val="00F130F0"/>
    <w:rsid w:val="00F37C0F"/>
    <w:rsid w:val="00F418C4"/>
    <w:rsid w:val="00F716A3"/>
    <w:rsid w:val="00F75193"/>
    <w:rsid w:val="00F84937"/>
    <w:rsid w:val="00F860E5"/>
    <w:rsid w:val="00FB2327"/>
    <w:rsid w:val="00FB6D69"/>
    <w:rsid w:val="00FC7A92"/>
    <w:rsid w:val="00FE2BD2"/>
    <w:rsid w:val="00FE7261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51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51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d.wikipedia.org/wiki/Peraturan_Daerah_(Indonesia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lsel.antaranews.com/berita/286997/hasanuddin-murad-sosialisasikan-perda-izin-usaha-perkebuna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selpos.com/2021/10/14/pelaku-usaha-perkebunan-diminta-pelajari-stdb-dan-std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AA438-493F-4BE8-BEB8-5DEDA3136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Suryo Hadi Nugroho</cp:lastModifiedBy>
  <cp:revision>5</cp:revision>
  <dcterms:created xsi:type="dcterms:W3CDTF">2021-10-17T07:13:00Z</dcterms:created>
  <dcterms:modified xsi:type="dcterms:W3CDTF">2021-12-31T13:55:00Z</dcterms:modified>
</cp:coreProperties>
</file>