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D45F" w14:textId="5E40AF2B" w:rsidR="00E757A9" w:rsidRDefault="00E757A9" w:rsidP="00E7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757A9">
        <w:rPr>
          <w:rFonts w:ascii="Times New Roman" w:hAnsi="Times New Roman" w:cs="Times New Roman"/>
          <w:b/>
          <w:bCs/>
          <w:sz w:val="24"/>
          <w:szCs w:val="24"/>
        </w:rPr>
        <w:t xml:space="preserve">PT </w:t>
      </w:r>
      <w:proofErr w:type="spellStart"/>
      <w:r w:rsidRPr="00E757A9">
        <w:rPr>
          <w:rFonts w:ascii="Times New Roman" w:hAnsi="Times New Roman" w:cs="Times New Roman"/>
          <w:b/>
          <w:bCs/>
          <w:sz w:val="24"/>
          <w:szCs w:val="24"/>
        </w:rPr>
        <w:t>Aje</w:t>
      </w:r>
      <w:proofErr w:type="spellEnd"/>
      <w:r w:rsidRPr="00E75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57A9">
        <w:rPr>
          <w:rFonts w:ascii="Times New Roman" w:hAnsi="Times New Roman" w:cs="Times New Roman"/>
          <w:b/>
          <w:bCs/>
          <w:sz w:val="24"/>
          <w:szCs w:val="24"/>
        </w:rPr>
        <w:t>bersama</w:t>
      </w:r>
      <w:proofErr w:type="spellEnd"/>
      <w:r w:rsidRPr="00E757A9">
        <w:rPr>
          <w:rFonts w:ascii="Times New Roman" w:hAnsi="Times New Roman" w:cs="Times New Roman"/>
          <w:b/>
          <w:bCs/>
          <w:sz w:val="24"/>
          <w:szCs w:val="24"/>
        </w:rPr>
        <w:t xml:space="preserve"> PT </w:t>
      </w:r>
      <w:proofErr w:type="spellStart"/>
      <w:r w:rsidRPr="00E757A9">
        <w:rPr>
          <w:rFonts w:ascii="Times New Roman" w:hAnsi="Times New Roman" w:cs="Times New Roman"/>
          <w:b/>
          <w:bCs/>
          <w:sz w:val="24"/>
          <w:szCs w:val="24"/>
        </w:rPr>
        <w:t>Buma</w:t>
      </w:r>
      <w:proofErr w:type="spellEnd"/>
      <w:r w:rsidRPr="00E75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ABD" w:rsidRPr="00E757A9">
        <w:rPr>
          <w:rFonts w:ascii="Times New Roman" w:hAnsi="Times New Roman" w:cs="Times New Roman"/>
          <w:b/>
          <w:bCs/>
          <w:sz w:val="24"/>
          <w:szCs w:val="24"/>
        </w:rPr>
        <w:t>Distribusikan</w:t>
      </w:r>
      <w:proofErr w:type="spellEnd"/>
      <w:r w:rsidR="00801ABD" w:rsidRPr="00E757A9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Pr="00E757A9">
        <w:rPr>
          <w:rFonts w:ascii="Times New Roman" w:hAnsi="Times New Roman" w:cs="Times New Roman"/>
          <w:b/>
          <w:bCs/>
          <w:sz w:val="24"/>
          <w:szCs w:val="24"/>
        </w:rPr>
        <w:t xml:space="preserve"> CSR </w:t>
      </w:r>
      <w:proofErr w:type="spellStart"/>
      <w:r w:rsidRPr="00E757A9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E757A9">
        <w:rPr>
          <w:rFonts w:ascii="Times New Roman" w:hAnsi="Times New Roman" w:cs="Times New Roman"/>
          <w:b/>
          <w:bCs/>
          <w:sz w:val="24"/>
          <w:szCs w:val="24"/>
        </w:rPr>
        <w:t xml:space="preserve"> Istana </w:t>
      </w:r>
      <w:proofErr w:type="spellStart"/>
      <w:r w:rsidRPr="00E757A9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E75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57A9">
        <w:rPr>
          <w:rFonts w:ascii="Times New Roman" w:hAnsi="Times New Roman" w:cs="Times New Roman"/>
          <w:b/>
          <w:bCs/>
          <w:sz w:val="24"/>
          <w:szCs w:val="24"/>
        </w:rPr>
        <w:t>Yatim</w:t>
      </w:r>
      <w:proofErr w:type="spellEnd"/>
    </w:p>
    <w:bookmarkEnd w:id="0"/>
    <w:p w14:paraId="2F486F5E" w14:textId="77777777" w:rsidR="00E757A9" w:rsidRPr="00E757A9" w:rsidRDefault="00E757A9" w:rsidP="00E7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6B8CBE17" w:rsidR="00E42981" w:rsidRPr="00CE0A93" w:rsidRDefault="00E757A9" w:rsidP="00E7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FE600B7" wp14:editId="2F411345">
            <wp:extent cx="3241785" cy="1723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 Aje bersama PT Buma distribusikan program CSR ke Istana Anak Yati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19" cy="173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5C13D7F2" w:rsidR="00E42981" w:rsidRDefault="00E42981" w:rsidP="00FB2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050506F" w14:textId="0CD50109" w:rsidR="00B26625" w:rsidRPr="00B26625" w:rsidRDefault="00E757A9" w:rsidP="00FB232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E757A9">
        <w:rPr>
          <w:rFonts w:ascii="Times New Roman" w:hAnsi="Times New Roman" w:cs="Times New Roman"/>
          <w:bCs/>
          <w:i/>
          <w:sz w:val="20"/>
          <w:szCs w:val="20"/>
        </w:rPr>
        <w:t>https://kalselpos.com/2021/11/17/pt-aje-bersama-pt-buma-distribusikan-program-csr-ke-istana-anak-yatim/</w:t>
      </w:r>
    </w:p>
    <w:p w14:paraId="20289294" w14:textId="77777777" w:rsidR="00E757A9" w:rsidRDefault="00E757A9" w:rsidP="002D3106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16F837D6" w14:textId="762077E5" w:rsidR="00B26625" w:rsidRPr="008B4BC0" w:rsidRDefault="00E757A9" w:rsidP="008B4BC0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PT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Angsana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Jaya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Energi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Aje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kontraktornya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PT Bukit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Makmur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Mandiri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Utama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berkomitmen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tetap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hadir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tengah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saling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mendukung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tatanan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berkehidupan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Selasa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16 November 2021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kemarin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kedua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bergerak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bidang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pertambangan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mendistribusikan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beberapa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bahan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pokok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makanan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alat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perlengkapan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ibadah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alat-alat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kebersihan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beberapa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jenis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alat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elektronik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Istana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Anak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Yatim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di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Simpang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Empat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Tanah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Bumbu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Tanbu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>). “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Pasokan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bahan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pokok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makanan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perlengkapan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barang-barang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pihak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Istana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Ayak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Yatim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bagian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program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tanggung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jawab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sosial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perusahaan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Corporate Social Responsibility (CSR)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atau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Pengembangan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Pemberdayaan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(PPM)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anggaran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2021,”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terang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Budi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Utomo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selaku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Eksternal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didampingi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Dimas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perwakilan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Aje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Bidang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CSR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kalselpos.com,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Rabu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(17/11/21)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siang</w:t>
      </w:r>
      <w:proofErr w:type="spellEnd"/>
    </w:p>
    <w:p w14:paraId="1B858173" w14:textId="21E600AC" w:rsidR="00E757A9" w:rsidRPr="008B4BC0" w:rsidRDefault="00E757A9" w:rsidP="008B4BC0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Disebutkannya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kurang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nilai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Rp200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bentuk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bahan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pokok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makanan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peralatan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penunjang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ibadah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alat-alat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perlengkapan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kebersihan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beberapa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jenis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alat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elektronik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sesuai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kebutuhan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Istana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Anak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Yatim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berada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Yayan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Darul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Azhar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>. “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Ya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kemarin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siang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diterima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langsung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perwakilan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Istana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Anak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Yatim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. Pak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Puding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simbolis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menerimakan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barang-barang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halaman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Istana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Anak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Yatim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jelas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Budi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Utomo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61196A6" w14:textId="684CEB88" w:rsidR="00E757A9" w:rsidRPr="008B4BC0" w:rsidRDefault="00E757A9" w:rsidP="008B4BC0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Program CSR PT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Aje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hanya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berbentuk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bangunan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fisik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saja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Namun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pengembangan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penguatan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sumber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daya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manusia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sektor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pertanian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sektor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peternakan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sosial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lainnya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>. “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Seperti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kami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serahkan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di Istana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Anak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Yatim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Senin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kemarin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siang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itulah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adalah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bagian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program CSR kami,”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terang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Eksternal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 xml:space="preserve"> PT </w:t>
      </w:r>
      <w:proofErr w:type="spellStart"/>
      <w:r w:rsidRPr="008B4BC0">
        <w:rPr>
          <w:rFonts w:ascii="Times New Roman" w:hAnsi="Times New Roman" w:cs="Times New Roman"/>
          <w:color w:val="2A2A2A"/>
          <w:sz w:val="24"/>
          <w:szCs w:val="24"/>
        </w:rPr>
        <w:t>Buma</w:t>
      </w:r>
      <w:proofErr w:type="spellEnd"/>
      <w:r w:rsidRPr="008B4BC0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07391E31" w14:textId="77777777" w:rsidR="00E757A9" w:rsidRPr="008B4BC0" w:rsidRDefault="00E757A9" w:rsidP="008B4BC0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8B4BC0" w:rsidRDefault="00814B61" w:rsidP="008B4BC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BC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B4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8B4BC0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8B4BC0">
        <w:rPr>
          <w:rFonts w:ascii="Times New Roman" w:hAnsi="Times New Roman" w:cs="Times New Roman"/>
          <w:b/>
          <w:sz w:val="24"/>
          <w:szCs w:val="24"/>
        </w:rPr>
        <w:t>:</w:t>
      </w:r>
    </w:p>
    <w:p w14:paraId="35847616" w14:textId="21D0B894" w:rsidR="009164D1" w:rsidRPr="008B4BC0" w:rsidRDefault="00801ABD" w:rsidP="008B4B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E757A9" w:rsidRPr="008B4BC0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https://kalselpos.com/2021/11/17/pt-aje-bersama-pt-buma-distribusikan-program-csr-ke-istana-anak-yatim/</w:t>
        </w:r>
      </w:hyperlink>
      <w:r w:rsidR="00E757A9" w:rsidRPr="008B4BC0">
        <w:rPr>
          <w:rFonts w:ascii="Times New Roman" w:hAnsi="Times New Roman" w:cs="Times New Roman"/>
          <w:sz w:val="24"/>
          <w:szCs w:val="24"/>
        </w:rPr>
        <w:t xml:space="preserve">, </w:t>
      </w:r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PT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Aje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bersama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PT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Buma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distribusikan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program CSR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Istana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Yatim</w:t>
      </w:r>
      <w:proofErr w:type="spellEnd"/>
      <w:proofErr w:type="gramStart"/>
      <w:r w:rsidR="009A73A6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B2327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513B" w:rsidRPr="008B4BC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D3106" w:rsidRPr="008B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06" w:rsidRPr="008B4BC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70ADD" w:rsidRPr="008B4BC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F45BB1D" w14:textId="02EDCA0E" w:rsidR="00E757A9" w:rsidRPr="008B4BC0" w:rsidRDefault="00801ABD" w:rsidP="008B4BC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E757A9" w:rsidRPr="008B4BC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https://apahabar.com/2021/11/pt-aje-dan-buma-distribusikan-program-csr-2021-ke-istana-anak-yatim-tanbu/</w:t>
        </w:r>
      </w:hyperlink>
      <w:r w:rsidR="00E757A9" w:rsidRPr="008B4B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PT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Aje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Buma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Distribusikan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Program CSR 2021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Istana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Yatim</w:t>
      </w:r>
      <w:proofErr w:type="spellEnd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>Tanbu</w:t>
      </w:r>
      <w:proofErr w:type="spellEnd"/>
      <w:proofErr w:type="gramStart"/>
      <w:r w:rsidR="00E757A9" w:rsidRPr="008B4BC0"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  <w:r w:rsidR="00E757A9" w:rsidRPr="008B4BC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757A9" w:rsidRPr="008B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7A9" w:rsidRPr="008B4BC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E757A9" w:rsidRPr="008B4BC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FB7E93D" w14:textId="6CBE566F" w:rsidR="00B26625" w:rsidRPr="008B4BC0" w:rsidRDefault="00B26625" w:rsidP="008B4BC0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A9EDF" w14:textId="217692D9" w:rsidR="00E42981" w:rsidRPr="008B4BC0" w:rsidRDefault="00E42981" w:rsidP="008B4BC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BC0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8B4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8B4BC0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8B4BC0">
        <w:rPr>
          <w:rFonts w:ascii="Times New Roman" w:hAnsi="Times New Roman" w:cs="Times New Roman"/>
          <w:b/>
          <w:sz w:val="24"/>
          <w:szCs w:val="24"/>
        </w:rPr>
        <w:t>:</w:t>
      </w:r>
    </w:p>
    <w:p w14:paraId="4215EFED" w14:textId="77777777" w:rsidR="00C36872" w:rsidRPr="008B4BC0" w:rsidRDefault="00C36872" w:rsidP="008B4BC0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74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40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2007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(“UU PT”) yang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berbunyi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EA22ED6" w14:textId="77777777" w:rsidR="00C36872" w:rsidRPr="008B4BC0" w:rsidRDefault="00C36872" w:rsidP="008B4BC0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Perseroan yang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usahanya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BBC7C" w14:textId="77777777" w:rsidR="00C36872" w:rsidRPr="008B4BC0" w:rsidRDefault="00C36872" w:rsidP="008B4BC0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Pengertian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CSR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UU PT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dikenal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istilah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sebagaimana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disebutkan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angka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3 UU PT,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4AA9460" w14:textId="77777777" w:rsidR="00C36872" w:rsidRPr="008B4BC0" w:rsidRDefault="00C36872" w:rsidP="008B4BC0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komitmen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berperan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pembangunan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berkelanjutan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setempat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AEA9D" w14:textId="77777777" w:rsidR="00C36872" w:rsidRPr="008B4BC0" w:rsidRDefault="00C36872" w:rsidP="008B4BC0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Peraturan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Pemerintah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47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 2012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(“PP 47/2012”) yang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bunyinya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D7444F" w14:textId="77777777" w:rsidR="00C36872" w:rsidRPr="008B4BC0" w:rsidRDefault="00C36872" w:rsidP="008B4BC0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6431CF" w14:textId="77777777" w:rsidR="00C36872" w:rsidRPr="008B4BC0" w:rsidRDefault="00C36872" w:rsidP="008B4BC0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Kekhususan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CSR di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108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2009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Pertambangan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Mineral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 xml:space="preserve"> Batubara (“UU 4/2009”), </w:t>
      </w:r>
      <w:proofErr w:type="spellStart"/>
      <w:r w:rsidRPr="008B4BC0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8B4B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7D7CB5B" w14:textId="77777777" w:rsidR="00C36872" w:rsidRPr="008B4BC0" w:rsidRDefault="00C36872" w:rsidP="008B4BC0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Pemegang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IUPK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pemberdayaan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A162B6" w14:textId="77777777" w:rsidR="00C36872" w:rsidRPr="008B4BC0" w:rsidRDefault="00C36872" w:rsidP="008B4BC0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Pengaturan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CSR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diatur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Batubara (“PP 23/2010”)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diubah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Kelima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Batubara (“PP 8/2018”).</w:t>
      </w:r>
    </w:p>
    <w:p w14:paraId="3654B53D" w14:textId="77777777" w:rsidR="00C36872" w:rsidRPr="008B4BC0" w:rsidRDefault="00C36872" w:rsidP="008B4BC0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lastRenderedPageBreak/>
        <w:t>Berdasarkan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UU PT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PP 47/2012,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perseroan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dikenai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B9A5D2" w14:textId="77777777" w:rsidR="00C36872" w:rsidRPr="008B4BC0" w:rsidRDefault="00C36872" w:rsidP="008B4BC0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Fokusnya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sektor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mengacu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PP 23/2010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beserta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perubahannya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kewajiban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dikenakan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administratif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F1B601F" w14:textId="77777777" w:rsidR="00C36872" w:rsidRPr="008B4BC0" w:rsidRDefault="00C36872" w:rsidP="008B4BC0">
      <w:pPr>
        <w:numPr>
          <w:ilvl w:val="0"/>
          <w:numId w:val="13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peringatan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tertulis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843889D" w14:textId="77777777" w:rsidR="00C36872" w:rsidRPr="008B4BC0" w:rsidRDefault="00C36872" w:rsidP="008B4BC0">
      <w:pPr>
        <w:numPr>
          <w:ilvl w:val="0"/>
          <w:numId w:val="13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penghentian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IUPK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batubara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</w:p>
    <w:p w14:paraId="21DCB28C" w14:textId="77777777" w:rsidR="00C36872" w:rsidRPr="008B4BC0" w:rsidRDefault="00C36872" w:rsidP="008B4BC0">
      <w:pPr>
        <w:numPr>
          <w:ilvl w:val="0"/>
          <w:numId w:val="13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4BC0">
        <w:rPr>
          <w:rFonts w:ascii="Times New Roman" w:eastAsia="Calibri" w:hAnsi="Times New Roman" w:cs="Times New Roman"/>
          <w:sz w:val="24"/>
          <w:szCs w:val="24"/>
        </w:rPr>
        <w:t>pencabutan</w:t>
      </w:r>
      <w:proofErr w:type="spellEnd"/>
      <w:proofErr w:type="gram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IUPK.</w:t>
      </w:r>
    </w:p>
    <w:p w14:paraId="2ABA7196" w14:textId="77777777" w:rsidR="00C36872" w:rsidRPr="008B4BC0" w:rsidRDefault="00C36872" w:rsidP="008B4BC0">
      <w:pPr>
        <w:tabs>
          <w:tab w:val="left" w:pos="1560"/>
          <w:tab w:val="left" w:pos="1843"/>
        </w:tabs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administratif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menteri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menyelenggarakan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urusan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batubara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gubernur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bupati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walikota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4BC0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proofErr w:type="gram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BC0">
        <w:rPr>
          <w:rFonts w:ascii="Times New Roman" w:eastAsia="Calibri" w:hAnsi="Times New Roman" w:cs="Times New Roman"/>
          <w:sz w:val="24"/>
          <w:szCs w:val="24"/>
        </w:rPr>
        <w:t>kewenangannya</w:t>
      </w:r>
      <w:proofErr w:type="spellEnd"/>
      <w:r w:rsidRPr="008B4B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EC59C2" w14:textId="77777777" w:rsidR="00CC1BC4" w:rsidRPr="008B4BC0" w:rsidRDefault="00CC1BC4" w:rsidP="008B4BC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1BC4" w:rsidRPr="008B4BC0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46F3" w14:textId="77777777" w:rsidR="008F48F1" w:rsidRDefault="008F48F1" w:rsidP="00E42981">
      <w:pPr>
        <w:spacing w:after="0" w:line="240" w:lineRule="auto"/>
      </w:pPr>
      <w:r>
        <w:separator/>
      </w:r>
    </w:p>
  </w:endnote>
  <w:endnote w:type="continuationSeparator" w:id="0">
    <w:p w14:paraId="1EBCB131" w14:textId="77777777" w:rsidR="008F48F1" w:rsidRDefault="008F48F1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389228D2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1ABD" w:rsidRPr="00801ABD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C2529" w14:textId="77777777" w:rsidR="008F48F1" w:rsidRDefault="008F48F1" w:rsidP="00E42981">
      <w:pPr>
        <w:spacing w:after="0" w:line="240" w:lineRule="auto"/>
      </w:pPr>
      <w:r>
        <w:separator/>
      </w:r>
    </w:p>
  </w:footnote>
  <w:footnote w:type="continuationSeparator" w:id="0">
    <w:p w14:paraId="4432FBE8" w14:textId="77777777" w:rsidR="008F48F1" w:rsidRDefault="008F48F1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60E"/>
    <w:multiLevelType w:val="hybridMultilevel"/>
    <w:tmpl w:val="89B8FD52"/>
    <w:lvl w:ilvl="0" w:tplc="F8B6F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2F34"/>
    <w:multiLevelType w:val="hybridMultilevel"/>
    <w:tmpl w:val="C1403316"/>
    <w:lvl w:ilvl="0" w:tplc="CBE21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92CB5"/>
    <w:rsid w:val="000B53DE"/>
    <w:rsid w:val="000B6FF6"/>
    <w:rsid w:val="000D513B"/>
    <w:rsid w:val="000E3038"/>
    <w:rsid w:val="000E48ED"/>
    <w:rsid w:val="00104F65"/>
    <w:rsid w:val="00270ADD"/>
    <w:rsid w:val="0027469E"/>
    <w:rsid w:val="002977CD"/>
    <w:rsid w:val="002A70ED"/>
    <w:rsid w:val="002D3106"/>
    <w:rsid w:val="00375E65"/>
    <w:rsid w:val="003768AC"/>
    <w:rsid w:val="0039253B"/>
    <w:rsid w:val="003B6A48"/>
    <w:rsid w:val="003C5589"/>
    <w:rsid w:val="00422967"/>
    <w:rsid w:val="004A75A5"/>
    <w:rsid w:val="004C3B1D"/>
    <w:rsid w:val="00530D9E"/>
    <w:rsid w:val="0053422B"/>
    <w:rsid w:val="00582ADF"/>
    <w:rsid w:val="005A38B7"/>
    <w:rsid w:val="005D1D72"/>
    <w:rsid w:val="006419F0"/>
    <w:rsid w:val="00682425"/>
    <w:rsid w:val="006D1912"/>
    <w:rsid w:val="006E2B11"/>
    <w:rsid w:val="006E6BDD"/>
    <w:rsid w:val="00705C85"/>
    <w:rsid w:val="00721016"/>
    <w:rsid w:val="0076723F"/>
    <w:rsid w:val="007A4D2B"/>
    <w:rsid w:val="007E03E1"/>
    <w:rsid w:val="00801ABD"/>
    <w:rsid w:val="00803263"/>
    <w:rsid w:val="00814B61"/>
    <w:rsid w:val="00823004"/>
    <w:rsid w:val="008653CE"/>
    <w:rsid w:val="008B4BC0"/>
    <w:rsid w:val="008E066E"/>
    <w:rsid w:val="008F48F1"/>
    <w:rsid w:val="009164D1"/>
    <w:rsid w:val="00954E07"/>
    <w:rsid w:val="00957D36"/>
    <w:rsid w:val="009A73A6"/>
    <w:rsid w:val="00A43EB6"/>
    <w:rsid w:val="00AB41D0"/>
    <w:rsid w:val="00AD32D1"/>
    <w:rsid w:val="00B0464D"/>
    <w:rsid w:val="00B26625"/>
    <w:rsid w:val="00B509CF"/>
    <w:rsid w:val="00B87AA9"/>
    <w:rsid w:val="00B94326"/>
    <w:rsid w:val="00BA7C44"/>
    <w:rsid w:val="00BD5DF1"/>
    <w:rsid w:val="00BE2522"/>
    <w:rsid w:val="00C15188"/>
    <w:rsid w:val="00C304E8"/>
    <w:rsid w:val="00C36872"/>
    <w:rsid w:val="00CB1E3E"/>
    <w:rsid w:val="00CC1BC4"/>
    <w:rsid w:val="00CD47ED"/>
    <w:rsid w:val="00CE0A93"/>
    <w:rsid w:val="00CE28E0"/>
    <w:rsid w:val="00D66891"/>
    <w:rsid w:val="00D74E3F"/>
    <w:rsid w:val="00DB4F2A"/>
    <w:rsid w:val="00E3414A"/>
    <w:rsid w:val="00E42981"/>
    <w:rsid w:val="00E56989"/>
    <w:rsid w:val="00E757A9"/>
    <w:rsid w:val="00EE779B"/>
    <w:rsid w:val="00EF09DE"/>
    <w:rsid w:val="00F365CA"/>
    <w:rsid w:val="00F37C0F"/>
    <w:rsid w:val="00F418C4"/>
    <w:rsid w:val="00F716A3"/>
    <w:rsid w:val="00F84937"/>
    <w:rsid w:val="00F860E5"/>
    <w:rsid w:val="00FB2327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ahabar.com/2021/11/pt-aje-dan-buma-distribusikan-program-csr-2021-ke-istana-anak-yatim-tanb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7/pt-aje-bersama-pt-buma-distribusikan-program-csr-ke-istana-anak-yati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736D-F88F-43C7-88B4-2C5251EA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6</cp:revision>
  <dcterms:created xsi:type="dcterms:W3CDTF">2021-12-03T05:36:00Z</dcterms:created>
  <dcterms:modified xsi:type="dcterms:W3CDTF">2021-12-31T14:09:00Z</dcterms:modified>
</cp:coreProperties>
</file>